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BinSchG — Überwachungsbefugnis im Rahmen von Binnenschifffahrtsabkommen</w:t>
      </w:r>
    </w:p>
    <w:p>
      <w:r>
        <w:rPr>
          <w:color w:val="555555"/>
          <w:sz w:val="18"/>
        </w:rPr>
        <w:t xml:space="preserve">Binnenschiffahrtsaufgabengesetz</w:t>
      </w:r>
    </w:p>
    <w:p>
      <w:r>
        <w:rPr>
          <w:color w:val="555555"/>
          <w:sz w:val="18"/>
        </w:rPr>
        <w:t xml:space="preserve">Stand: 25.06.2023 (konsolidierte Textfassung, kein amtliches Inkrafttretensdatum)</w:t>
      </w:r>
    </w:p>
    <w:p>
      <w:r>
        <w:t xml:space="preserve">(1) Die Generaldirektion Wasserstraßen und Schifffahrt überwacht die Einhaltung der auf Grund der Einführungsgesetze zu den bilateralen Binnenschifffahrtsabkommen durch Rechtsverordnung festgesetzten Mindest-/Höchstfrachten und der Nebenbedingungen für den Wechselverkehr.</w:t>
      </w:r>
    </w:p>
    <w:p>
      <w:r>
        <w:t xml:space="preserve">(2) Zur Durchführung ihrer Aufgabe nach Absatz 1 kann die Generaldirektion Wasserstraßen und Schifffahrt oder ihre Beauftragten</w:t>
      </w:r>
    </w:p>
    <w:p>
      <w:pPr>
        <w:ind w:left="420"/>
      </w:pPr>
      <w:r>
        <w:t xml:space="preserve">1. die erforderlichen Ermittlungen anstellen, auch Einsicht in die Bücher und Geschäftspapiere aller am Zustandekommen eines Vertrages über eine Verkehrsleistung und seiner Durchführung Beteiligten nehmen;</w:t>
      </w:r>
    </w:p>
    <w:p>
      <w:pPr>
        <w:ind w:left="420"/>
      </w:pPr>
      <w:r>
        <w:t xml:space="preserve">2. von den in Nummer 1 genannten Beteiligten und den in deren Geschäftsbetrieb tätigen Personen Auskunft über alle Tatsachen verlangen, die für die Durchführung der Überwachung von Bedeutung sind; die Auskunft ist wahrheitsgemäß nach bestem Wissen und Gewissen zu erteilen; der zur Erteilung einer Auskunft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w:t>
      </w:r>
    </w:p>
    <w:p>
      <w:pPr>
        <w:ind w:left="420"/>
      </w:pPr>
      <w:r>
        <w:t xml:space="preserve">3. Grundstücke und Räume der in Nummer 1 genannten Beteiligten betreten, um an Ort und Stelle innerhalb der üblichen Geschäfts- und Arbeitsstunden Ermittlungen durchzuführen; die in Nummer 2 genannten Personen haben ihnen jede Auskunft und Nachweisung zu erteilen, deren sie bedürfen; das Grundrecht der Unverletzlichkeit der Wohnung (Artikel 13 Absatz 1 des Grundgesetzes) wird insoweit eingeschränkt;</w:t>
      </w:r>
    </w:p>
    <w:p>
      <w:pPr>
        <w:ind w:left="420"/>
      </w:pPr>
      <w:r>
        <w:t xml:space="preserve">4. auch außerhalb der Geschäftsräume der Beteiligten, insbesondere auf den Bundeswasserstraßen, in Häfen, auf Lade- und Löschplätzen Ladung und Begleitpapiere prüfen.</w:t>
      </w:r>
    </w:p>
    <w:p>
      <w:r>
        <w:t xml:space="preserve">(3) Die in Absatz 2 Nummer 1 genannten und die in deren Geschäftsbereich tätigen Personen haben der Generaldirektion Wasserstraßen und Schifffahrt oder ihren Beauftragten bei der Durchführung der Überwachungsmaßnahmen die erforderlichen Hilfsmittel zu stellen und die nötigen Hilfsdienste zu leisten.</w:t>
      </w:r>
    </w:p>
    <w:p>
      <w:r>
        <w:rPr>
          <w:color w:val="555555"/>
          <w:sz w:val="17"/>
        </w:rPr>
        <w:t xml:space="preserve">Zitiervorschlag: § 6a BinSchG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