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4a BinSchG — Überwachung von Ärzten</w:t>
      </w:r>
    </w:p>
    <w:p>
      <w:r>
        <w:rPr>
          <w:color w:val="555555"/>
          <w:sz w:val="18"/>
        </w:rPr>
        <w:t xml:space="preserve">Binnenschiffahrtsaufgabengesetz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Ein zugelassener Arzt unterliegt der Überwachung durch die Berufsgenossenschaft. Die Ärzte der Berufsgenossenschaft und deren berufsmäßig tätige Gehilfen können hierfür</w:t>
      </w:r>
    </w:p>
    <w:p>
      <w:pPr>
        <w:ind w:left="420"/>
      </w:pPr>
      <w:r>
        <w:t xml:space="preserve">1. verlangen, dass der Berufsgenossenschaft medizinische Befunde und die auf diesen beruhenden Tauglichkeitsnachweise zur Verfügung gestellt werden,</w:t>
      </w:r>
    </w:p>
    <w:p>
      <w:pPr>
        <w:ind w:left="420"/>
      </w:pPr>
      <w:r>
        <w:t xml:space="preserve">2. Auskunft über die durchgeführten Untersuchungen und ausgestellten Tauglichkeitsnachweise verlangen,</w:t>
      </w:r>
    </w:p>
    <w:p>
      <w:pPr>
        <w:ind w:left="420"/>
      </w:pPr>
      <w:r>
        <w:t xml:space="preserve">3. anordnen, bei Untersuchungen anwesend zu sein, soweit die zu untersuchende Person vor der Untersuchung nach Artikel 4 Nummer 11 in Verbindung mit den Artikeln 7 und 9 Absatz 2 Buchstabe a der Verordnung (EU) 2016/679 des Europäischen Parlaments und des Rates vom 27. April 2016 zum Schutz natürlicher Personen bei der Verarbeitung personenbezogener Daten, zum freien Datenverkehr und zur Aufhebung der Richtlinie 95/46/EG (Datenschutz-Grundverordnung) (ABl. L 119 vom 4.5.2016, S. 1; L 314 vom 22.11.2016, S. 72; L 127 vom 23.5.2018, S. 2) eingewilligt hat.</w:t>
      </w:r>
    </w:p>
    <w:p>
      <w:r>
        <w:t xml:space="preserve">(2) Die Ärzte der Berufsgenossenschaft und deren berufsmäßig tätige Gehilfen sind bei Wahrnehmung ihrer Befugnisse nach Absatz 1 Satz 2 in demselben Maße wie der überwachte Arzt zur Verschwiegenheit über die zur Kenntnis gelangten Tatsachen und sonstigen Informationen verpflichtet. Soweit die in Absatz 1 Satz 2 Nummer 1 und 2 bezeichneten Daten elektronisch gespeichert sind, sind diese auf Verlangen der Berufsgenossenschaft vom zugelassenen Arzt oder von dessen berufsmäßig tätigen Gehilfen zu dem in Absatz 1 Satz 1 genannten Zweck auszudrucken und der Berufsgenossenschaft anschließend zu übersenden. Die Berufsgenossenschaft hat alle medizinischen Befunde, die sie nach Absatz 1 Satz 2 vom zugelassenen Arzt im Original oder in Kopie angefordert hat, einschließlich der nach Satz 2 übermittelten Ausdrucke, nach dem Abschluss der Überwachung nach Absatz 1 Satz 1 an den zugelassenen Arzt unverzüglich zurückzugeben oder zu vernichten. Bereits bei ihr in diesem Zusammenhang gespeicherte Daten sind von der Berufsgenossenschaft unverzüglich nach Rückgabe oder Vernichtung nach Satz 3 zu löschen.</w:t>
      </w:r>
    </w:p>
    <w:p>
      <w:r>
        <w:t xml:space="preserve">(3) Der zugelassene Arzt hat die Maßnahmen nach Absatz 1 Satz 2 und Absatz 2 Satz 2 zu dulden.</w:t>
      </w:r>
    </w:p>
    <w:p>
      <w:r>
        <w:t xml:space="preserve">(4) Die Berufsgenossenschaft kann die Überwachung von fachkundigen Dritten durchführen lassen. Die Absätze 1 und 2 sind entsprechend anzuwenden.</w:t>
      </w:r>
    </w:p>
    <w:p>
      <w:r>
        <w:rPr>
          <w:color w:val="555555"/>
          <w:sz w:val="17"/>
        </w:rPr>
        <w:t xml:space="preserve">Zitiervorschlag: § 4a BinSchG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https://recht.nulegal.eu/gesetze/BinSchG/4a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