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BinSchG — Aufgaben des Bundes, Zuständigkeiten</w:t>
      </w:r>
    </w:p>
    <w:p>
      <w:r>
        <w:rPr>
          <w:color w:val="555555"/>
          <w:sz w:val="18"/>
        </w:rPr>
        <w:t xml:space="preserve">Binnenschiffahrtsaufgabengesetz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Dem Bund obliegen auf dem Gebiet der Binnenschifffahrt, soweit nicht in diesem Gesetz oder auf Grund dieses Gesetzes etwas anderes bestimmt ist,</w:t>
      </w:r>
    </w:p>
    <w:p>
      <w:pPr>
        <w:ind w:left="420"/>
      </w:pPr>
      <w:r>
        <w:t xml:space="preserve">1. die Förderung der Binnenflotte und des Binnenschiffsverkehrs im allgemeinen deutschen Interesse,</w:t>
      </w:r>
    </w:p>
    <w:p>
      <w:pPr>
        <w:ind w:left="420"/>
      </w:pPr>
      <w:r>
        <w:t xml:space="preserve">2. die Abwehr von Gefahren für die Sicherheit und Leichtigkeit des Verkehrs sowie die Verhütung von der Schifffahrt ausgehender Gefahren (Schifffahrtspolizei) und schädlicher Umwelteinwirkungen im Sinne des Bundes-Immissionsschutzgesetzes auf den Bundeswasserstraßen; die schifffahrtspolizeilichen Vollzugsaufgaben nach Maßgabe einer mit den Ländern zu schließenden Vereinbarung,</w:t>
      </w:r>
    </w:p>
    <w:p>
      <w:pPr>
        <w:ind w:left="420"/>
      </w:pPr>
      <w:r>
        <w:t xml:space="preserve">3. die Schiffseichung (Schiffsvermessung) auf den Bundeswasserstraßen,</w:t>
      </w:r>
    </w:p>
    <w:p>
      <w:pPr>
        <w:ind w:left="420"/>
      </w:pPr>
      <w:r>
        <w:t xml:space="preserve">4. die Ausstellung von Befähigungszeugnissen und von Bescheinigungen über Bau, Ausrüstung und Ausrüstungsgegenständen einschließlich Funkanlagen, Bemannung und Betrieb der Wasserfahrzeuge, Schwimmkörper und schwimmenden Anlagen auf den Bundeswasserstraßen,</w:t>
      </w:r>
    </w:p>
    <w:p>
      <w:pPr>
        <w:ind w:left="420"/>
      </w:pPr>
      <w:r>
        <w:t xml:space="preserve">5. hinsichtlich der auf Bundeswasserstraßen an Bord von Wasserfahrzeugen befindlichen Personen die Abwehr von Gefahren für Leben und Gesundheit und die Sicherung einer angemessenen Unterbringung,</w:t>
      </w:r>
    </w:p>
    <w:p>
      <w:pPr>
        <w:ind w:left="420"/>
      </w:pPr>
      <w:r>
        <w:t xml:space="preserve">6. die Erteilung der Erlaubnis zur Fahrt auf den Bundeswasserstraßen für Wasserfahrzeuge,</w:t>
      </w:r>
    </w:p>
    <w:p>
      <w:pPr>
        <w:ind w:left="420"/>
      </w:pPr>
      <w:r>
        <w:t xml:space="preserve">7. die Regelung und Überwachung des im Rahmen einer wirtschaftlichen Unternehmung erfolgenden Inverkehrbringens von Wasserfahrzeugen und Schwimmkörpern, die einer technischen Zulassung zum Verkehr bedürfen, sowie deren Bauteile und Ausrüstungsgegenstände.</w:t>
      </w:r>
    </w:p>
    <w:p>
      <w:r>
        <w:t xml:space="preserve">(2) Zuständig für die Verwaltungsaufgaben, die dem Bund obliegen, sind die Behörden der Wasserstraßen- und Schifffahrtsverwaltung des Bundes, soweit nicht in diesem Gesetz oder auf Grund dieses Gesetzes etwas anderes bestimmt ist. Sie können im Rahmen des Absatzes 1 Nummer 2 und 5 nach pflichtgemäßem Ermessen die notwendigen Maßnahmen zur Abwehr von Gefahren und schädlichen Umwelteinwirkungen sowie zur Beseitigung von Störungen auf den Bundeswasserstraßen treffen. Die in Rechtsverordnungen nach § 3 Absatz 1 Nummer 4 für die funktechnische Sicherheit betreffende Aufgaben als zuständig bestimmte Behörde bedient sich der Hilfe der Bundesnetzagentur für Elektrizität, Gas, Telekommunikation, Post und Eisenbahnen (Bundesnetzagentur).</w:t>
      </w:r>
    </w:p>
    <w:p>
      <w:r>
        <w:rPr>
          <w:color w:val="555555"/>
          <w:sz w:val="17"/>
        </w:rPr>
        <w:t xml:space="preserve">Zitiervorschlag: § 1 BinSchG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