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BinSchArbZV — Ruhezeiten</w:t>
      </w:r>
    </w:p>
    <w:p>
      <w:r>
        <w:rPr>
          <w:color w:val="555555"/>
          <w:sz w:val="18"/>
        </w:rPr>
        <w:t xml:space="preserve">Binnenschifffahrts-Arbeitszeitverordnung</w:t>
      </w:r>
    </w:p>
    <w:p>
      <w:r>
        <w:rPr>
          <w:color w:val="555555"/>
          <w:sz w:val="18"/>
        </w:rPr>
        <w:t xml:space="preserve">Stand: 10.06.2019 (konsolidierte Textfassung, kein amtliches Inkrafttretensdatum)</w:t>
      </w:r>
    </w:p>
    <w:p>
      <w:r>
        <w:t xml:space="preserve">(1) Der Arbeitgeber hat dem Arbeitnehmer oder der Arbeitnehmerin regelmäßige, ausreichend lange und ununterbrochene Ruhezeiten nach Maßgabe des folgenden Absatzes zu gewähren, damit sichergestellt ist, dass der Arbeitnehmer und die Arbeitnehmerin nicht wegen Übermüdung sich selbst, Kollegen oder sonstige Personen verletzen und weder kurzfristig noch langfristig ihre Gesundheit schädigen.</w:t>
      </w:r>
    </w:p>
    <w:p>
      <w:r>
        <w:t xml:space="preserve">(2) Die Ruhezeiten betragen abweichend von den §§ 5 und 11 Absatz 2 des Arbeitszeitgesetzes mindestens:</w:t>
      </w:r>
    </w:p>
    <w:p>
      <w:pPr>
        <w:ind w:left="420"/>
      </w:pPr>
      <w:r>
        <w:t xml:space="preserve">1. zehn Stunden in jedem Zeitraum von 24 Stunden, wovon mindestens sechs Stunden ununterbrochen sein müssen, und</w:t>
      </w:r>
    </w:p>
    <w:p>
      <w:pPr>
        <w:ind w:left="420"/>
      </w:pPr>
      <w:r>
        <w:t xml:space="preserve">2. 84 Stunden in jedem Zeitraum von sieben Tagen.</w:t>
      </w:r>
    </w:p>
    <w:p>
      <w:r>
        <w:t xml:space="preserve">(3) Sofern Unterschiede hinsichtlich der Ruhezeiten zwischen dieser Verordnung und nationalen oder internationalen Vorschriften zur Sicherheit des Schiffsverkehrs bestehen, hat diejenige Bestimmung zur Ruhezeit Vorrang, die den Arbeitnehmern und Arbeitnehmerinnen ein höheres Maß an Gesundheitsschutz und Sicherheit gewährt.</w:t>
      </w:r>
    </w:p>
    <w:p>
      <w:r>
        <w:rPr>
          <w:color w:val="555555"/>
          <w:sz w:val="17"/>
        </w:rPr>
        <w:t xml:space="preserve">Zitiervorschlag: § 6 BinSchArbZV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https://recht.nulegal.eu/gesetze/BinSchArbZV/6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