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BierStV 2010 — Herstellung durch Haus- und Hobbybrauer</w:t>
      </w:r>
    </w:p>
    <w:p>
      <w:r>
        <w:rPr>
          <w:color w:val="555555"/>
          <w:sz w:val="18"/>
        </w:rPr>
        <w:t xml:space="preserve">Biersteuerverordnung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(1) Bier, das von Haus- und Hobbybrauern in ihren Haushalten ausschließlich zum eigenen Verbrauch hergestellt und nicht verkauft wird, ist von der Steuer bis zu einer Menge von 5 hl je Kalenderjahr befreit. Bier, das von Hausbrauern in nicht gewerblichen Gemeindebrauhäusern hergestellt wird, gilt als in den Haushalten der Hausbrauer hergestellt.</w:t>
      </w:r>
    </w:p>
    <w:p>
      <w:r>
        <w:t xml:space="preserve">(2) Wird die Menge nach Absatz 1 überschritten, ist eine Steueranmeldung nach amtlich vorgeschriebenem Vordruck abzugeben. § 15 Absatz 2 in Verbindung mit § 14 Absatz 5 Satz 1 Nummer 2 des Gesetzes gilt entsprechend.</w:t>
      </w:r>
    </w:p>
    <w:p>
      <w:r>
        <w:rPr>
          <w:color w:val="555555"/>
          <w:sz w:val="17"/>
        </w:rPr>
        <w:t xml:space="preserve">Zitiervorschlag: § 41 BierStV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https://recht.nulegal.eu/gesetze/BierStV%202010/41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