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BierStV 2010 — Antrag auf Erlaubnis als Steuerlagerinhaber</w:t>
      </w:r>
    </w:p>
    <w:p>
      <w:r>
        <w:rPr>
          <w:color w:val="555555"/>
          <w:sz w:val="18"/>
        </w:rPr>
        <w:t xml:space="preserve">Biersteuerverordnung</w:t>
      </w:r>
    </w:p>
    <w:p>
      <w:r>
        <w:rPr>
          <w:color w:val="555555"/>
          <w:sz w:val="18"/>
        </w:rPr>
        <w:t xml:space="preserve">Stand: 09.11.2022 (konsolidierte Textfassung, kein amtliches Inkrafttretensdatum)</w:t>
      </w:r>
    </w:p>
    <w:p>
      <w:r>
        <w:t xml:space="preserve">(1) Der Antrag auf Erlaubnis als Steuerlagerinhaber nach § 5 des Gesetzes ist vor dem geplanten Betriebsbeginn eines Steuerlagers beim Hauptzollamt nach amtlich vorgeschriebenem Vordruck zu stellen. Dem Antrag sind in doppelter Ausfertigung beizufügen:</w:t>
      </w:r>
    </w:p>
    <w:p>
      <w:pPr>
        <w:ind w:left="420"/>
      </w:pPr>
      <w:r>
        <w:t xml:space="preserve">1. Lagepläne der Räumlichkeiten des beantragten Steuerlagers mit Angabe der Anschriften sowie den Funktionen der Räume, Flächen und Einrichtungen,</w:t>
      </w:r>
    </w:p>
    <w:p>
      <w:pPr>
        <w:ind w:left="420"/>
      </w:pPr>
      <w:r>
        <w:t xml:space="preserve">2. eine Betriebserklärung mit der Beschreibung der Betriebsvorgänge bezogen auf die Herstellung, Be- oder Verarbeitung und Lagerung des Bieres im beantragten Steuerlager.</w:t>
      </w:r>
    </w:p>
    <w:p>
      <w:r>
        <w:t xml:space="preserve">(2) Der Antragsteller, der ermäßigte Steuersätze beansprucht, hat in dem Antrag seine rechtlichen und wirtschaftlichen Abhängigkeiten von anderen Brauereien offen zu legen.</w:t>
      </w:r>
    </w:p>
    <w:p>
      <w:r>
        <w:t xml:space="preserve">(3) Im Antrag auf Erlaubnis als Steuerlagerinhaber ist, wenn erstmals mit der Herstellung von Bier begonnen wird, die voraussichtliche Jahreserzeugung anzugeben. Soweit Biermengen in Lizenz gebraut oder zur Herstellung von Bier im Sinn des § 1 Absatz 2 Nummer 2 des Gesetzes benutzt werden, ist die voraussichtliche Gesamtjahreserzeugung nach § 2 Absatz 2 Satz 7 des Gesetzes anzugeben.</w:t>
      </w:r>
    </w:p>
    <w:p>
      <w:r>
        <w:t xml:space="preserve">(4)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(5) Beabsichtigt der Steuerlagerinhaber weitere Steuerlager zu betreiben, beantragt er in entsprechender Anwendung der Absätze 1, 2 und 4 eine Erweiterung der Erlaubnis.</w:t>
      </w:r>
    </w:p>
    <w:p>
      <w:r>
        <w:rPr>
          <w:color w:val="555555"/>
          <w:sz w:val="17"/>
        </w:rPr>
        <w:t xml:space="preserve">Zitiervorschlag: § 4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