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BienSeuchV</w:t>
      </w:r>
    </w:p>
    <w:p>
      <w:r>
        <w:rPr>
          <w:color w:val="555555"/>
          <w:sz w:val="18"/>
        </w:rPr>
        <w:t xml:space="preserve">Bienenseuchen-Verordnung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Angeordnete Schutzmaßregeln sind aufzuheben, wenn die Bienenstände und Futtervorratslager frei vom Befall mit dem Kleinen Beutenkäfer sind.</w:t>
      </w:r>
    </w:p>
    <w:p>
      <w:r>
        <w:t xml:space="preserve">(2) Bienenstände und Futtervorratslager gelten als befallsfrei, wenn</w:t>
      </w:r>
    </w:p>
    <w:p>
      <w:pPr>
        <w:ind w:left="420"/>
      </w:pPr>
      <w:r>
        <w:t xml:space="preserve">1. alle Bienenvölker des Bienenstandes verendet, getötet oder nach § 19 Abs. 2 Nr. 2 Buchstabe b behandelt worden sind,</w:t>
      </w:r>
    </w:p>
    <w:p>
      <w:pPr>
        <w:ind w:left="420"/>
      </w:pPr>
      <w:r>
        <w:t xml:space="preserve">2. tote Bienen und tote Bienenbrut sowie die übrige Bienenbrut des befallenen Bienenvolkes, ferner Abfälle aus Bienenwohnungen unschädlich beseitigt worden sind,</w:t>
      </w:r>
    </w:p>
    <w:p>
      <w:pPr>
        <w:ind w:left="420"/>
      </w:pPr>
      <w:r>
        <w:t xml:space="preserve">3. Bienenstände und Bienenwohnungen, das Futtervorratslager sowie Gerätschaften unter amtlicher Überwachung gereinigt und entseucht worden sind,</w:t>
      </w:r>
    </w:p>
    <w:p>
      <w:pPr>
        <w:ind w:left="420"/>
      </w:pPr>
      <w:r>
        <w:t xml:space="preserve">4. Waben, Wabenteile und Wabenabfälle aus befallenen Bienenwohnungen eingeschmolzen, entseucht oder unschädlich beseitigt worden sind,</w:t>
      </w:r>
    </w:p>
    <w:p>
      <w:pPr>
        <w:ind w:left="420"/>
      </w:pPr>
      <w:r>
        <w:t xml:space="preserve">5. der Boden vor der Flugfront umgegraben und gegen die Puppen des Kleinen Beutenkäfers nach Anweisung der zuständigen Behörde behandelt worden ist und</w:t>
      </w:r>
    </w:p>
    <w:p>
      <w:pPr>
        <w:ind w:left="420"/>
      </w:pPr>
      <w:r>
        <w:t xml:space="preserve">6. in den Fällen des § 19 Abs. 2 Nr. 2 Buchstabe b eine Untersuchung der behandelten Bienenvölker, der entseuchten Bienenstände und Bienenwohnungen sowie des Futtervorratslagers drei Wochen nach Abschluss der Behandlung durch die zuständige Behörde einen negativen Befund ergeben hat.</w:t>
      </w:r>
    </w:p>
    <w:p>
      <w:r>
        <w:rPr>
          <w:color w:val="555555"/>
          <w:sz w:val="17"/>
        </w:rPr>
        <w:t xml:space="preserve">Zitiervorschlag: § 21 BienSeuchV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https://recht.nulegal.eu/gesetze/BienSeuchV/21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