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16a BienSeuchV</w:t>
      </w:r>
    </w:p>
    <w:p>
      <w:r>
        <w:rPr>
          <w:color w:val="555555"/>
          <w:sz w:val="18"/>
        </w:rPr>
        <w:t xml:space="preserve">Bienenseuchen-Verordnung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16a BienSeuchV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https://recht.nulegal.eu/gesetze/BienSeuchV/16a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