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BienSeuchV</w:t>
      </w:r>
    </w:p>
    <w:p>
      <w:r>
        <w:rPr>
          <w:color w:val="555555"/>
          <w:sz w:val="18"/>
        </w:rPr>
        <w:t xml:space="preserve">Bienenseuchen-Verordnung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den Sperrbezirk gilt folgendes:</w:t>
      </w:r>
    </w:p>
    <w:p>
      <w:pPr>
        <w:ind w:left="420"/>
      </w:pPr>
      <w:r>
        <w:t xml:space="preserve">1. Alle Bienenvölker und Bienenstände im Sperrbezirk sind unverzüglich auf Amerikanische Faulbrut amtstierärztlich zu untersuchen; diese Untersuchung ist frühestens zwei, spätestens neun Monate nach der Tötung oder Behandlung der an der Seuche erkrankten Bienenvölker des verseuchten Bienenstandes zu wiederholen.</w:t>
      </w:r>
    </w:p>
    <w:p>
      <w:pPr>
        <w:ind w:left="420"/>
      </w:pPr>
      <w:r>
        <w:t xml:space="preserve">2. Bewegliche Bienenstände dürfen von ihrem Standort nicht entfernt werden.</w:t>
      </w:r>
    </w:p>
    <w:p>
      <w:pPr>
        <w:ind w:left="420"/>
      </w:pPr>
      <w:r>
        <w:t xml:space="preserve">3. Bienenvölker, lebende oder tote Bienen, Waben, Wabenteile, Wabenabfälle, Wachs, Honig, Futtervorräte, Bienenwohnungen und benutzte Gerätschaften dürfen nicht aus den Bienenständen entfernt werden.</w:t>
      </w:r>
    </w:p>
    <w:p>
      <w:pPr>
        <w:ind w:left="420"/>
      </w:pPr>
      <w:r>
        <w:t xml:space="preserve">4. Bienenvölker oder Bienen dürfen nicht in den Sperrbezirk verbracht werden.</w:t>
      </w:r>
    </w:p>
    <w:p>
      <w:r>
        <w:t xml:space="preserve">Im Falle des Satzes 1 Nr. 1 findet § 9 Abs. 2 Satz 2 entsprechend Anwendung.</w:t>
      </w:r>
    </w:p>
    <w:p>
      <w:r>
        <w:t xml:space="preserve">(2) Die Vorschrift des Absatzes 1 Nr. 3 findet keine Anwendung auf</w:t>
      </w:r>
    </w:p>
    <w:p>
      <w:pPr>
        <w:ind w:left="420"/>
      </w:pPr>
      <w:r>
        <w:t xml:space="preserve">1. Wachs, Waben, Wabenteile und Wabenabfälle, wenn sie an wachsverarbeitende Betriebe, die über die erforderliche Einrichtung zur Entseuchung des Wachses verfügen, unter der Kennzeichnung "Seuchenwachs" abgegeben werden, und</w:t>
      </w:r>
    </w:p>
    <w:p>
      <w:pPr>
        <w:ind w:left="420"/>
      </w:pPr>
      <w:r>
        <w:t xml:space="preserve">2. Honig, der nicht zur Verfütterung an Bienen bestimmt ist.</w:t>
      </w:r>
    </w:p>
    <w:p>
      <w:r>
        <w:t xml:space="preserve">(3) Die zuständige Behörde kann für Bienenvölker, Bienen, Bienenwohnungen und Gerätschaften sowie Futtervorräte Ausnahmen von Absatz 1 zulassen, wenn eine Verschleppung der Seuche nicht zu befürchten ist.</w:t>
      </w:r>
    </w:p>
    <w:p>
      <w:r>
        <w:rPr>
          <w:color w:val="555555"/>
          <w:sz w:val="17"/>
        </w:rPr>
        <w:t xml:space="preserve">Zitiervorschlag: § 11 BienSeuchV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https://recht.nulegal.eu/gesetze/BienSeuchV/11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