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BienBelV (Brandenburg) — Aufzeichnungen und Nachweise</w:t>
      </w:r>
    </w:p>
    <w:p>
      <w:r>
        <w:rPr>
          <w:color w:val="555555"/>
          <w:sz w:val="18"/>
        </w:rPr>
        <w:t xml:space="preserve">Verordnung über die Anerkennung von Bienenbelegstellen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Leiter der anerkannten Bienenbelegstelle hat</w:t>
      </w:r>
    </w:p>
    <w:p>
      <w:r>
        <w:t xml:space="preserve">jährlich Aufzeichnungen vorzunehmen über</w:t>
      </w:r>
    </w:p>
    <w:p>
      <w:r>
        <w:t xml:space="preserve">die Abstammung und Anzahl der eingesetzten Drohnenvölker,</w:t>
      </w:r>
    </w:p>
    <w:p>
      <w:r>
        <w:t xml:space="preserve">die Anzahl der aufgestellten und der begatteten Weiseln,</w:t>
      </w:r>
    </w:p>
    <w:p>
      <w:r>
        <w:t xml:space="preserve">die Anzahl der im Schutzbereich durchgeführten Umweiselungen,</w:t>
      </w:r>
    </w:p>
    <w:p>
      <w:r>
        <w:t xml:space="preserve">die Zucht beeinflussende Veränderungen oder Beobachtungen.</w:t>
      </w:r>
    </w:p>
    <w:p>
      <w:r>
        <w:t xml:space="preserve">(2) Bei Veränderungen der Bienenbestände innerhalb</w:t>
      </w:r>
    </w:p>
    <w:p>
      <w:r>
        <w:t xml:space="preserve">des Schutzbereiches ist die topografische Karte nach § 2 Abs. 2 Nr. 2 zu</w:t>
      </w:r>
    </w:p>
    <w:p>
      <w:r>
        <w:t xml:space="preserve">aktualisieren.</w:t>
      </w:r>
    </w:p>
    <w:p>
      <w:r>
        <w:t xml:space="preserve">(3) Der Leiter hat im Abstand von zwei Jahren die</w:t>
      </w:r>
    </w:p>
    <w:p>
      <w:r>
        <w:t xml:space="preserve">Paarungssicherheit der Bienenbelegstelle nachzuweisen. Dazu sind die Ergebnisse</w:t>
      </w:r>
    </w:p>
    <w:p>
      <w:r>
        <w:t xml:space="preserve">morphologischer Untersuchungen von jeweils 20 Nachkommen (Arbeiterinnen) von</w:t>
      </w:r>
    </w:p>
    <w:p>
      <w:r>
        <w:t xml:space="preserve">fünf auf der Bienenbelegstelle begatteten Weiseln vorzulegen.</w:t>
      </w:r>
    </w:p>
    <w:p>
      <w:r>
        <w:t xml:space="preserve">(4) Die Aufzeichnungen und Nachweise nach Absatz 1 bis 3 sind</w:t>
      </w:r>
    </w:p>
    <w:p>
      <w:r>
        <w:t xml:space="preserve">mindestens fünf Jahre aufzubewahren und dem Landesamt für</w:t>
      </w:r>
    </w:p>
    <w:p>
      <w:r>
        <w:t xml:space="preserve">Ernährung und Landwirtschaft auf Verlangen vorzulegen.</w:t>
      </w:r>
    </w:p>
    <w:p>
      <w:r>
        <w:rPr>
          <w:color w:val="555555"/>
          <w:sz w:val="17"/>
        </w:rPr>
        <w:t xml:space="preserve">Zitiervorschlag: § 4 BienBelV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https://recht.nulegal.eu/gesetze/BienBelV/4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