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BibuBAProFPrV — (zu den §§ 11 und 14) Zeugnisinhalte</w:t>
      </w:r>
    </w:p>
    <w:p>
      <w:r>
        <w:rPr>
          <w:color w:val="555555"/>
          <w:sz w:val="18"/>
        </w:rPr>
        <w:t xml:space="preserve">Bilanzbuchhalter-Bachelor Professional in Bilanzbuchhaltung-Fortbildungsprüfungsverordnung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(Fundstelle: BGBl. I 2020, 3078)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2 Absatz 5,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Angabe der Handlungsbereiche nach § 4 Absatz 2,</w:t>
      </w:r>
    </w:p>
    <w:p>
      <w:pPr>
        <w:ind w:left="420"/>
      </w:pPr>
      <w:r>
        <w:t xml:space="preserve">2. Angabe der Prüfungsergebnisse der drei schriftlichen Aufgabenstellungen in der schriftlichen Prüfung,</w:t>
      </w:r>
    </w:p>
    <w:p>
      <w:pPr>
        <w:ind w:left="420"/>
      </w:pPr>
      <w:r>
        <w:t xml:space="preserve">3. Angabe der Prüfungsergebnisse der Präsentation und des Fachgesprächs in der mündlichen Prüfung,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8,</w:t>
      </w:r>
    </w:p>
    <w:p>
      <w:pPr>
        <w:ind w:left="420"/>
      </w:pPr>
      <w:r>
        <w:t xml:space="preserve">8. Bescheinigung der Befreiung vom schriftlichen Teil der Prüfung nach der Ausbilder-Eignungsverordnung nach § 13.</w:t>
      </w:r>
    </w:p>
    <w:p>
      <w:r>
        <w:rPr>
          <w:color w:val="555555"/>
          <w:sz w:val="17"/>
        </w:rPr>
        <w:t xml:space="preserve">Zitiervorschlag: Anlage 2 BibuBAProFPrV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https://recht.nulegal.eu/gesetze/BibuBAProFPrV/anlage-2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