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BibuBAProFPrV — Voraussetzung für die Zulassung zur Prüfung</w:t>
      </w:r>
    </w:p>
    <w:p>
      <w:r>
        <w:rPr>
          <w:color w:val="555555"/>
          <w:sz w:val="18"/>
        </w:rPr>
        <w:t xml:space="preserve">Bilanzbuchhalter-Bachelor Professional in Bilanzbuchhaltung-Fortbildungsprüfungsverordnung</w:t>
      </w:r>
    </w:p>
    <w:p>
      <w:r>
        <w:rPr>
          <w:color w:val="555555"/>
          <w:sz w:val="18"/>
        </w:rPr>
        <w:t xml:space="preserve">Stand: 24.12.2020 (konsolidierte Textfassung, kein amtliches Inkrafttretensdatum)</w:t>
      </w:r>
    </w:p>
    <w:p>
      <w:r>
        <w:t xml:space="preserve">(1) Zur Prüfung ist zuzulassen, wer die Anforderungen des § 53c des Berufsbildungsgesetzes erfüllt und Folgendes nachweist:</w:t>
      </w:r>
    </w:p>
    <w:p>
      <w:pPr>
        <w:ind w:left="420"/>
      </w:pPr>
      <w:r>
        <w:t xml:space="preserve">1. eine erfolgreich abgelegte Abschlussprüfung in einem anerkannten kaufmännischen oder verwaltenden Ausbildungsberuf mit einer Berufsausbildungsdauer von drei Jahren,</w:t>
      </w:r>
    </w:p>
    <w:p>
      <w:pPr>
        <w:ind w:left="420"/>
      </w:pPr>
      <w:r>
        <w:t xml:space="preserve">2. einen der folgenden Abschlüsse:</w:t>
      </w:r>
    </w:p>
    <w:p>
      <w:pPr>
        <w:ind w:left="780"/>
      </w:pPr>
      <w:r>
        <w:t xml:space="preserve">a) einen anerkannten Fortbildungsabschluss nach einer Regelung auf Grund des Berufsbildungsgesetzes als Fachwirt oder Fachwirtin oder als Fachkaufmann oder Fachkauffrau,</w:t>
      </w:r>
    </w:p>
    <w:p>
      <w:pPr>
        <w:ind w:left="780"/>
      </w:pPr>
      <w:r>
        <w:t xml:space="preserve">b) einen Abschluss als Staatlich geprüfter Betriebswirt oder als Staatlich geprüfte Betriebswirtin oder</w:t>
      </w:r>
    </w:p>
    <w:p>
      <w:pPr>
        <w:ind w:left="780"/>
      </w:pPr>
      <w:r>
        <w:t xml:space="preserve">c) einen wirtschaftswissenschaftlichen Diplom- oder Bachelorabschluss einer staatlichen oder staatlich anerkannten Hochschule oder einer Berufsakademie oder eines akkreditierten betriebswirtschaftlichen Ausbildungsganges einer Berufsakademie und eine darauf folgende, mindestens einjährige Berufspraxis oder</w:t>
      </w:r>
    </w:p>
    <w:p>
      <w:pPr>
        <w:ind w:left="420"/>
      </w:pPr>
      <w:r>
        <w:t xml:space="preserve">3. eine mindestens fünfjährige Berufspraxis.</w:t>
      </w:r>
    </w:p>
    <w:p>
      <w:r>
        <w:t xml:space="preserve">Die Berufspraxis nach Absatz 1 Satz 1 Nummer 2 Buchstabe c und Nummer 3 muss inhaltlich wesentliche Bezüge zu den in § 2 Absatz 3 genannten Aufgaben haben und dabei überwiegend im betrieblichen Finanz- und Rechnungswesen erworben worden sein.</w:t>
      </w:r>
    </w:p>
    <w:p>
      <w:r>
        <w:t xml:space="preserve">(2) Abweichend von Absatz 1 ist zur Prüfung auch zuzulassen, wer durch Vorlage von Zeugnissen oder auf andere Weise glaubhaft macht, Fertigkeiten, Kenntnisse und Fähigkeiten erworben zu haben, die der beruflichen Handlungsfähigkeit vergleichbar sind und die Zulassung zur Prüfung rechtfertigen.</w:t>
      </w:r>
    </w:p>
    <w:p>
      <w:r>
        <w:rPr>
          <w:color w:val="555555"/>
          <w:sz w:val="17"/>
        </w:rPr>
        <w:t xml:space="preserve">Zitiervorschlag: § 3 BibuBAProFPrV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https://recht.nulegal.eu/gesetze/BibuBAProFPrV/3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