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BibuBAProFPrV — Gegenstand</w:t>
      </w:r>
    </w:p>
    <w:p>
      <w:r>
        <w:rPr>
          <w:color w:val="555555"/>
          <w:sz w:val="18"/>
        </w:rPr>
        <w:t xml:space="preserve">Bilanzbuchhalter-Bachelor Professional in Bilanzbuchhaltung-Fortbildungsprüfungsverordnung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Diese Verordnung regelt</w:t>
      </w:r>
    </w:p>
    <w:p>
      <w:pPr>
        <w:ind w:left="420"/>
      </w:pPr>
      <w:r>
        <w:t xml:space="preserve">1. die Prüfung zum anerkannten Fortbildungsabschluss Geprüfter Bilanzbuchhalter-Bachelor Professional in Bilanzbuchhaltung oder Geprüfte Bilanzbuchhalterin-Bachelor Professional in Bilanzbuchhaltung und</w:t>
      </w:r>
    </w:p>
    <w:p>
      <w:pPr>
        <w:ind w:left="420"/>
      </w:pPr>
      <w:r>
        <w:t xml:space="preserve">2. ergänzend zu dem Fortbildungsabschluss nach Nummer 1 die Prüfung zu dem anerkannten Anpassungsfortbildungsabschluss „Geprüfter Bilanzbuchhalter International oder Geprüfte Bilanzbuchhalterin International“.</w:t>
      </w:r>
    </w:p>
    <w:p>
      <w:r>
        <w:rPr>
          <w:color w:val="555555"/>
          <w:sz w:val="17"/>
        </w:rPr>
        <w:t xml:space="preserve">Zitiervorschlag: § 1 BibuBAProFPrV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https://recht.nulegal.eu/gesetze/BibuBAProFPrV/1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