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BfRG — Aufsicht</w:t>
      </w:r>
    </w:p>
    <w:p>
      <w:r>
        <w:rPr>
          <w:color w:val="555555"/>
          <w:sz w:val="18"/>
        </w:rPr>
        <w:t xml:space="preserve">BfR-Gesetz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Bundesinstitut untersteht der Aufsicht des Bundesministeriums, die sich in den Fällen des § 2 Abs. 1 Nr. 12 und Abs. 3 auf die Rechtsaufsicht beschränkt. Soweit das Bundesinstitut Aufgaben aus einem anderen Geschäftsbereich als dem des Bundesministeriums wahrnimmt, untersteht es den fachlichen Weisungen der sachlich zuständigen obersten Bundesbehörde.</w:t>
      </w:r>
    </w:p>
    <w:p>
      <w:r>
        <w:t xml:space="preserve">(2) Das Bundesinstitut ist verpflichtet, dem Bundesministerium jederzeit Auskunft über seine Tätigkeit zu erteilen.</w:t>
      </w:r>
    </w:p>
    <w:p>
      <w:r>
        <w:t xml:space="preserve">(3) Beauftragte des Bundesministeriums sind befugt, an den Beratungen des Direktoriums teilzunehmen; ihnen ist jederzeit Gehör zu gewähren.</w:t>
      </w:r>
    </w:p>
    <w:p>
      <w:r>
        <w:t xml:space="preserve">(4) In Fällen des Absatzes 1 Satz 2 gelten die Absätze 2 und 3 entsprechend.</w:t>
      </w:r>
    </w:p>
    <w:p>
      <w:r>
        <w:rPr>
          <w:color w:val="555555"/>
          <w:sz w:val="17"/>
        </w:rPr>
        <w:t xml:space="preserve">Zitiervorschlag: § 8 BfRG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