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BfJWidVertrAnO — Inkrafttreten</w:t>
      </w:r>
    </w:p>
    <w:p>
      <w:r>
        <w:rPr>
          <w:color w:val="555555"/>
          <w:sz w:val="18"/>
        </w:rPr>
        <w:t xml:space="preserve">Anordnung zur Übertragung von Zuständigkeiten für den Erlass von Widerspruchsbescheiden und die Vertretung des Dienstherrn bei Klagen von Beamtinnen und Beamten des Bundesamts für Justiz in Angelegenheiten der Besoldung, des Dienstunfall-, Reisekosten-, Umzugskosten- und Trennungsgeldrechts</w:t>
      </w:r>
    </w:p>
    <w:p>
      <w:r>
        <w:rPr>
          <w:color w:val="555555"/>
          <w:sz w:val="18"/>
        </w:rPr>
        <w:t xml:space="preserve">Stand: 10.06.2019 (konsolidierte Textfassung, kein amtliches Inkrafttretensdatum)</w:t>
      </w:r>
    </w:p>
    <w:p>
      <w:r>
        <w:t xml:space="preserve">Diese Anordnung tritt am Tag nach der Veröffentlichung im Bundesgesetzblatt in Kraft.</w:t>
      </w:r>
    </w:p>
    <w:p>
      <w:r>
        <w:rPr>
          <w:color w:val="555555"/>
          <w:sz w:val="17"/>
        </w:rPr>
        <w:t xml:space="preserve">Zitiervorschlag: § 4 BfJWidVertrAnO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https://recht.nulegal.eu/gesetze/BfJWidVertrAnO/4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