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BfEZustAnO — Verwaltungsverfahren</w:t>
      </w:r>
    </w:p>
    <w:p>
      <w:r>
        <w:rPr>
          <w:color w:val="555555"/>
          <w:sz w:val="18"/>
        </w:rPr>
        <w:t xml:space="preserve">Anordnung zur Übertragung von Zuständigkeiten in Besoldungs-, Beihilfe- und Unfallfürsorgeangelegenheiten der Beamtinnen und Beamten des Bundesamts für kerntechnische Entsorgung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Bearbeitung folgender Angelegenheiten der Beamtinnen und Beamten des Bundesamts für kerntechnische Entsorgung wird dem Bundesverwaltungsamt übertragen:</w:t>
      </w:r>
    </w:p>
    <w:p>
      <w:pPr>
        <w:ind w:left="420"/>
      </w:pPr>
      <w:r>
        <w:t xml:space="preserve">1. Besoldungsangelegenheiten,</w:t>
      </w:r>
    </w:p>
    <w:p>
      <w:pPr>
        <w:ind w:left="420"/>
      </w:pPr>
      <w:r>
        <w:t xml:space="preserve">2. Beihilfe,</w:t>
      </w:r>
    </w:p>
    <w:p>
      <w:pPr>
        <w:ind w:left="420"/>
      </w:pPr>
      <w:r>
        <w:t xml:space="preserve">3. Unfallfürsorge nach dem Beamtenversorgungsgesetz,</w:t>
      </w:r>
    </w:p>
    <w:p>
      <w:pPr>
        <w:ind w:left="420"/>
      </w:pPr>
      <w:r>
        <w:t xml:space="preserve">4. Geltendmachung von Schadenersatzansprüchen nach § 76 Satz 1 des Bundesbeamtengesetzes.</w:t>
      </w:r>
    </w:p>
    <w:p>
      <w:r>
        <w:rPr>
          <w:color w:val="555555"/>
          <w:sz w:val="17"/>
        </w:rPr>
        <w:t xml:space="preserve">Zitiervorschlag: § 1 BfEZustAnO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https://recht.nulegal.eu/gesetze/BfEZustAnO/1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