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BfAIPG — Übergangsregelungen</w:t>
      </w:r>
    </w:p>
    <w:p>
      <w:r>
        <w:rPr>
          <w:color w:val="555555"/>
          <w:sz w:val="18"/>
        </w:rPr>
        <w:t xml:space="preserve">BfAI-Personalgesetz</w:t>
      </w:r>
    </w:p>
    <w:p>
      <w:r>
        <w:rPr>
          <w:color w:val="555555"/>
          <w:sz w:val="18"/>
        </w:rPr>
        <w:t xml:space="preserve">Stand: 10.06.2019 (konsolidierte Textfassung, kein amtliches Inkrafttretensdatum)</w:t>
      </w:r>
    </w:p>
    <w:p>
      <w:r>
        <w:t xml:space="preserve">(1) Der bei der Germany Trade and Invest – Gesellschaft für Außenwirtschaft und Standortmarketing mbH gebildete Betriebsrat wird ab dem 1. Januar 2009 um diejenigen Mitglieder des am 31. Dezember 2008 bestehenden Personalrates der Bundesagentur für Außenwirtschaft erweitert, die zu den Beschäftigten im Sinne des § 2 Abs. 1 gehören. Der erweiterte Betriebsrat wählt aus seiner Mitte eine Vorsitzende oder einen Vorsitzenden und eine Stellvertreterin oder einen Stellvertreter, von denen jeweils eine oder einer zu den Beschäftigten im Sinne des § 2 Abs. 1 sowie zu den Arbeitnehmerinnen und Arbeitnehmern der Germany Trade and Invest – Gesellschaft für Außenwirtschaft und Standortmarketing mbH gehören muss.</w:t>
      </w:r>
    </w:p>
    <w:p>
      <w:r>
        <w:t xml:space="preserve">(2) Der erweiterte Betriebsrat nach Absatz 1 bestellt unverzüglich den Wahlvorstand, um die Wahl zum Betriebsrat einzuleiten. Seine Amtszeit endet, sobald in der Germany Trade and Invest – Gesellschaft für Außenwirtschaft und Standortmarketing mbH ein neuer Betriebsrat gewählt und das Wahlergebnis bekannt gegeben worden ist, spätestens jedoch mit Ablauf des 31. Dezember 2009.</w:t>
      </w:r>
    </w:p>
    <w:p>
      <w:r>
        <w:t xml:space="preserve">(3) Hat die Germany Trade and Invest – Gesellschaft für Außenwirtschaft und Standortmarketing mbH am 1. Januar 2009 keinen Betriebsrat, nehmen diejenigen Mitglieder des am 31. Dezember 2008 bestehenden Personalrates der Bundesagentur für Außenwirtschaft, die zu den Beschäftigten im Sinne des § 2 Abs. 1 gehören, die Aufgaben eines Betriebsrates nach dem Betriebsverfassungsgesetz wahr. Absatz 2 gilt entsprechend.</w:t>
      </w:r>
    </w:p>
    <w:p>
      <w:r>
        <w:t xml:space="preserve">(4) Sofern nach den Bestimmungen des Teils 3 des Neunten Buches Sozialgesetzbuch bei der Germany Trade and Invest – Gesellschaft für Außenwirtschaft und Standortmarketing mbH eine Schwerbehindertenvertretung einzurichten ist, gelten die vorstehenden Bestimmungen entsprechend.</w:t>
      </w:r>
    </w:p>
    <w:p>
      <w:r>
        <w:rPr>
          <w:color w:val="555555"/>
          <w:sz w:val="17"/>
        </w:rPr>
        <w:t xml:space="preserve">Zitiervorschlag: § 8 BfAIPG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https://recht.nulegal.eu/gesetze/BfAIPG/8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