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Träger der gesetzlichen Rentenversicherung der Angestellten wird die Bundesversicherungsanstalt für Angestellte (Bundesversicherungsanstalt) errichtet; sie hat ihren Sitz in Berlin.</w:t>
      </w:r>
    </w:p>
    <w:p>
      <w:r>
        <w:t xml:space="preserve">(2)</w:t>
      </w:r>
    </w:p>
    <w:p>
      <w:r>
        <w:t xml:space="preserve">(3) Die Bundesversicherungsanstalt führt die Versicherung nach dem Angestelltenversicherungsgesetz in der Fassung vom 28. Mai 1924 (Reichsgesetzbl. I S. 563) und den zu seiner Ergänzung, Änderung und Durchführung erlassenen Vorschriften durch.</w:t>
      </w:r>
    </w:p>
    <w:p>
      <w:r>
        <w:rPr>
          <w:color w:val="555555"/>
          <w:sz w:val="17"/>
        </w:rPr>
        <w:t xml:space="preserve">Zitiervorschlag: § 1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