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BfAAWidVertrAnO — Beihilfefestsetzung</w:t>
      </w:r>
    </w:p>
    <w:p>
      <w:r>
        <w:rPr>
          <w:color w:val="555555"/>
          <w:sz w:val="18"/>
        </w:rPr>
        <w:t xml:space="preserve">Anordnung zur Übertragung von Zuständigkeiten für den Erlass von Widerspruchsbescheiden und die Vertretung des Dienstherrn bei Klagen von Beschäftigten des Bundesamts für Auswärtige Angelegenheiten in Beihilfe-, Reisekosten- und Umzugskostenangelegenheiten sowie für die Beihilfefestsetzung</w:t>
      </w:r>
    </w:p>
    <w:p>
      <w:r>
        <w:rPr>
          <w:color w:val="555555"/>
          <w:sz w:val="18"/>
        </w:rPr>
        <w:t xml:space="preserve">Stand: 26.10.2022 (konsolidierte Textfassung, kein amtliches Inkrafttretensdatum)</w:t>
      </w:r>
    </w:p>
    <w:p>
      <w:r>
        <w:t xml:space="preserve">Dem Bundesverwaltungsamt wird die Zuständigkeit für die Beihilfefestsetzung für Beihilfeanträge der Beamtinnen und Beamten des Bundesamts für Auswärtige Angelegenheiten übertragen. Das Bundesverwaltungsamt entscheidet als Festsetzungsstelle. Die Festsetzungsstelle ist nicht zu Entscheidungen befugt, die nach den Vorschriften der obersten Dienstbehörde vorbehalten sind.</w:t>
      </w:r>
    </w:p>
    <w:p>
      <w:r>
        <w:rPr>
          <w:color w:val="555555"/>
          <w:sz w:val="17"/>
        </w:rPr>
        <w:t xml:space="preserve">Zitiervorschlag: § 3 BfAAWidVertrAnO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https://recht.nulegal.eu/gesetze/BfAAWidVertrAnO/3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