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BfAAWidVertrAnO — Zuständigkeiten für das Widerspruchsverfahren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von Beschäftigten des Bundesamts für Auswärtige Angelegenheiten in Beihilfe-, Reisekosten- und Umzugskostenangelegenheiten sowie für die Beihilfefestsetzung</w:t>
      </w:r>
    </w:p>
    <w:p>
      <w:r>
        <w:rPr>
          <w:color w:val="555555"/>
          <w:sz w:val="18"/>
        </w:rPr>
        <w:t xml:space="preserve">Stand: 26.10.2022 (konsolidierte Textfassung, kein amtliches Inkrafttretensdatum)</w:t>
      </w:r>
    </w:p>
    <w:p>
      <w:r>
        <w:t xml:space="preserve">Dem Bundesverwaltungsamt wird die Zuständigkeit für den Erlass von Widerspruchsbescheiden übertragen, soweit es sich um Widersprüche von Beschäftigten des Bundesamts für Auswärtige Angelegenheiten in Beihilfe-, Reisekosten- und Umzugskostenangelegenheiten handelt und das Bundesverwaltungsamt die Maßnahme getroffen hat.</w:t>
      </w:r>
    </w:p>
    <w:p>
      <w:r>
        <w:rPr>
          <w:color w:val="555555"/>
          <w:sz w:val="17"/>
        </w:rPr>
        <w:t xml:space="preserve">Zitiervorschlag: § 1 BfAAWidVertrAnO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https://recht.nulegal.eu/gesetze/BfAAWidVertrAnO/1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