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BfAABeamtWidAnO — Inkrafttreten</w:t>
      </w:r>
    </w:p>
    <w:p>
      <w:r>
        <w:rPr>
          <w:color w:val="555555"/>
          <w:sz w:val="18"/>
        </w:rPr>
        <w:t xml:space="preserve">Anordnung zur Übertragung der Zuständigkeit für den Erlass von Widerspruchsbescheiden aus dem Beamtenverhältnis bezüglich Beamtinnen und Beamten des Bundesamts für Auswärtige Angelegenheiten auf das Bundesamt für Auswärtige Angelegenheiten</w:t>
      </w:r>
    </w:p>
    <w:p>
      <w:r>
        <w:rPr>
          <w:color w:val="555555"/>
          <w:sz w:val="18"/>
        </w:rPr>
        <w:t xml:space="preserve">Stand: 22.07.2026 (konsolidierte Textfassung, kein amtliches Inkrafttretensdatum)</w:t>
      </w:r>
    </w:p>
    <w:p>
      <w:r>
        <w:t xml:space="preserve">Diese Anordnung tritt am Tag nach der Verkündung in Kraft.</w:t>
      </w:r>
    </w:p>
    <w:p>
      <w:r>
        <w:rPr>
          <w:color w:val="555555"/>
          <w:sz w:val="17"/>
        </w:rPr>
        <w:t xml:space="preserve">Zitiervorschlag: § 3 BfAABeamtWidAnO</w:t>
      </w:r>
    </w:p>
    <w:p>
      <w:r>
        <w:rPr>
          <w:color w:val="555555"/>
          <w:sz w:val="17"/>
        </w:rPr>
        <w:t xml:space="preserve">Quelle: Bundesamt für Justiz, abgerufen 22.07.2026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https://recht.nulegal.eu/gesetze/BfAABeamtWidAnO/3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