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BfAABeamtWidAnO — Widerspruchsbescheid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Bundesamts für Auswärtige Angelegenheiten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Zuständigkeit für den Erlass von Widerspruchsbescheiden bezüglich Beamtinnen und Beamten des Bundesamts für Auswärtige Angelegenheiten in Vorverfahren gemäß § 126 Absatz 2 des Bundesbeamtengesetzes vom 5. Februar 2009 (BGBl. I S. 160) wird nach § 126 Absatz 3 des Bundesbeamtengesetzes vom 5. Februar 2009 (BGBl. I S. 160) auf das Bundesamt für Auswärtige Angelegenheiten übertragen, soweit dieses die Maßnahme getroffen oder abgelehnt hat.</w:t>
      </w:r>
    </w:p>
    <w:p>
      <w:r>
        <w:t xml:space="preserve">(2) Ist die Behördenleiterin oder der Behördenleiter selbst betroffen, erlässt das Auswärtige Amt den Widerspruchsbescheid.</w:t>
      </w:r>
    </w:p>
    <w:p>
      <w:r>
        <w:rPr>
          <w:color w:val="555555"/>
          <w:sz w:val="17"/>
        </w:rPr>
        <w:t xml:space="preserve">Zitiervorschlag: § 1 BfAABeamtWidAnO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https://recht.nulegal.eu/gesetze/BfAABeamtWidAnO/1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BfAABeamtWidAnO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