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BföV — Bestandteile der Bewilligungen nach § 6 des Soldatenversorgungsgesetzes</w:t>
      </w:r>
    </w:p>
    <w:p>
      <w:r>
        <w:rPr>
          <w:color w:val="555555"/>
          <w:sz w:val="18"/>
        </w:rPr>
        <w:t xml:space="preserve">Berufsförderungsverordnung</w:t>
      </w:r>
    </w:p>
    <w:p>
      <w:r>
        <w:rPr>
          <w:color w:val="555555"/>
          <w:sz w:val="18"/>
        </w:rPr>
        <w:t xml:space="preserve">Stand: 08.01.2025 (konsolidierte Textfassung, kein amtliches Inkrafttretensdatum)</w:t>
      </w:r>
    </w:p>
    <w:p>
      <w:r>
        <w:t xml:space="preserve">(1) Der Bescheid über die Bewilligung der dienstzeitbegleitenden Förderung kann widerrufen werden, wenn</w:t>
      </w:r>
    </w:p>
    <w:p>
      <w:pPr>
        <w:ind w:left="420"/>
      </w:pPr>
      <w:r>
        <w:t xml:space="preserve">1. nicht regelmäßig an der Maßnahme teilgenommen wird,</w:t>
      </w:r>
    </w:p>
    <w:p>
      <w:pPr>
        <w:ind w:left="420"/>
      </w:pPr>
      <w:r>
        <w:t xml:space="preserve">2. aufgrund der Leistungen oder des Verhaltens der Förderungsberechtigten nicht zu erwarten ist, dass sie das Ziel der Maßnahme erreichen, oder</w:t>
      </w:r>
    </w:p>
    <w:p>
      <w:pPr>
        <w:ind w:left="420"/>
      </w:pPr>
      <w:r>
        <w:t xml:space="preserve">3. freiwilligen Wehrdienst nach § 58b des Soldatengesetzes Leistende, die an einer externen Maßnahme teilnehmen, in ein Dienstverhältnis als Soldatin auf Zeit oder Soldat auf Zeit mit einem Förderungsanspruch nach § 7 des Soldatenversorgungsgesetzes berufen worden sind.</w:t>
      </w:r>
    </w:p>
    <w:p>
      <w:r>
        <w:t xml:space="preserve">(2) Der Bewilligungsbescheid ergeht unter der auflösenden Bedingung, dass die oder der Förderungsberechtigte innerhalb des Bewilligungszeitraums</w:t>
      </w:r>
    </w:p>
    <w:p>
      <w:pPr>
        <w:ind w:left="420"/>
      </w:pPr>
      <w:r>
        <w:t xml:space="preserve">1. aus der Bundeswehr ausscheidet,</w:t>
      </w:r>
    </w:p>
    <w:p>
      <w:pPr>
        <w:ind w:left="420"/>
      </w:pPr>
      <w:r>
        <w:t xml:space="preserve">2. als Soldatin auf Zeit zur Berufssoldatin oder als Soldat auf Zeit zum Berufssoldaten ernannt wird,</w:t>
      </w:r>
    </w:p>
    <w:p>
      <w:pPr>
        <w:ind w:left="420"/>
      </w:pPr>
      <w:r>
        <w:t xml:space="preserve">3. als Berufssoldatin oder Berufssoldat mit verwendungsbezogener Altersgrenze die Zusage der Anschlussverwendung erhält oder</w:t>
      </w:r>
    </w:p>
    <w:p>
      <w:pPr>
        <w:ind w:left="420"/>
      </w:pPr>
      <w:r>
        <w:t xml:space="preserve">4. an der Maßnahme nicht teilnimmt und deshalb der erfolgreiche Abschluss gefährdet erscheint.</w:t>
      </w:r>
    </w:p>
    <w:p>
      <w:r>
        <w:t xml:space="preserve">Tritt die auflösende Bedingung ein, kann die weitere Teilnahme an der Maßnahme gestattet werden. Kosten, die nach Eintritt der Bedingung entstehen, werden im Falle des Satzes 1 Nummer 1 und 4 nicht erstattet.</w:t>
      </w:r>
    </w:p>
    <w:p>
      <w:r>
        <w:t xml:space="preserve">(3) § 28 Absatz 1 gilt entsprechend.</w:t>
      </w:r>
    </w:p>
    <w:p>
      <w:r>
        <w:rPr>
          <w:color w:val="555555"/>
          <w:sz w:val="17"/>
        </w:rPr>
        <w:t xml:space="preserve">Zitiervorschlag: § 7 BföV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https://recht.nulegal.eu/gesetze/Bf%C3%B6V/7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