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BföV — Berufsorientierungspraktikum nach § 9 Absatz 3 des Soldatenversorgungsgesetzes</w:t>
      </w:r>
    </w:p>
    <w:p>
      <w:r>
        <w:rPr>
          <w:color w:val="555555"/>
          <w:sz w:val="18"/>
        </w:rPr>
        <w:t xml:space="preserve">Berufsförderungsverordnung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Über die Freistellung vom militärischen Dienst nach § 9 Absatz 3 des Soldatenversorgungsgesetzes zur Teilnahme an einem Berufsorientierungspraktikum entscheidet das Karrierecenter der Bundeswehr – Berufsförderungsdienst –; § 16 Absatz 3 gilt entsprechend. Der Antrag ist vor Beginn des Berufsorientierungspraktikums zu stellen.</w:t>
      </w:r>
    </w:p>
    <w:p>
      <w:r>
        <w:t xml:space="preserve">(2) Erhöhter Berufsorientierungsbedarf im Sinne des § 9 Absatz 3 des Soldatenversorgungsgesetzes liegt in der Regel vor, wenn die Förderungsberechtigten noch keine abschließende Berufswahlentscheidung getroffen haben, Neigung und Eignung für bestimmte Berufe geklärt oder berufliche Alternativen erprobt werden sollen.</w:t>
      </w:r>
    </w:p>
    <w:p>
      <w:r>
        <w:t xml:space="preserve">(3) Bei einer Teilnahme an einem Berufsorientierungspraktikum werden Kosten nicht erstattet. Über Ausnahmen entscheidet das Bundesministerium der Verteidigung oder die von ihm bestimmte Stelle.</w:t>
      </w:r>
    </w:p>
    <w:p>
      <w:r>
        <w:t xml:space="preserve">(4) § 4 Abs. 3 und § 15 Abs. 1 Satz 3 gelten entsprechend.</w:t>
      </w:r>
    </w:p>
    <w:p>
      <w:r>
        <w:rPr>
          <w:color w:val="555555"/>
          <w:sz w:val="17"/>
        </w:rPr>
        <w:t xml:space="preserve">Zitiervorschlag: § 35 BföV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https://recht.nulegal.eu/gesetze/Bf%C3%B6V/35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