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BföV — Berufsorientierungspraktika nach § 9 Absatz 2 des Soldatenversorgungsgesetzes</w:t>
      </w:r>
    </w:p>
    <w:p>
      <w:r>
        <w:rPr>
          <w:color w:val="555555"/>
          <w:sz w:val="18"/>
        </w:rPr>
        <w:t xml:space="preserve">Berufsförderungsverordnung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Über die Freistellung vom militärischen Dienst zur Teilnahme an einem Berufsorientierungspraktikum nach § 9 Absatz 2 des Soldatenversorgungsgesetzes wird auf den vor dem Beginn des Praktikums schriftlich oder elektronisch gestellten Antrag der Förderungsberechtigten entsprechend dem Verfahren nach § 16 Absatz 3 entschieden.</w:t>
      </w:r>
    </w:p>
    <w:p>
      <w:r>
        <w:t xml:space="preserve">(2) Grundsätzlich wird nur die Teilnahme an kostenfreien Praktika gefördert. Im Einzelfall kann die Teilnahme an einem entgeltlichen Praktikum unter Anrechnung der Kosten auf den Höchstbetrag nach § 19 Absatz 2 bewilligt werden. Hinsichtlich der Fahrtkosten und der Kosten für auswärtige Unterkunft und Verpflegung gilt § 23 entsprechend.</w:t>
      </w:r>
    </w:p>
    <w:p>
      <w:r>
        <w:t xml:space="preserve">(3) § 4 Abs. 3 und § 15 Abs. 1 Satz 3 gelten entsprechend.</w:t>
      </w:r>
    </w:p>
    <w:p>
      <w:r>
        <w:rPr>
          <w:color w:val="555555"/>
          <w:sz w:val="17"/>
        </w:rPr>
        <w:t xml:space="preserve">Zitiervorschlag: § 34 BföV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https://recht.nulegal.eu/gesetze/Bf%C3%B6V/34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