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BföV — Erstattung von Kosten für Vorstellungsreisen</w:t>
      </w:r>
    </w:p>
    <w:p>
      <w:r>
        <w:rPr>
          <w:color w:val="555555"/>
          <w:sz w:val="18"/>
        </w:rPr>
        <w:t xml:space="preserve">Berufsförderungsverordnung</w:t>
      </w:r>
    </w:p>
    <w:p>
      <w:r>
        <w:rPr>
          <w:color w:val="555555"/>
          <w:sz w:val="18"/>
        </w:rPr>
        <w:t xml:space="preserve">Stand: 10.06.2019 (konsolidierte Textfassung, kein amtliches Inkrafttretensdatum)</w:t>
      </w:r>
    </w:p>
    <w:p>
      <w:r>
        <w:t xml:space="preserve">(1) Den Förderungsberechtigten können die notwendigen Kosten für Vorstellungsreisen auf schriftlichen Antrag erstattet werden, es sei denn, es bestehen auf Grund des bisherigen Förderungsverlaufs erhebliche Zweifel an der Ernsthaftigkeit der Bewerbung und die Förderungsberechtigten wirken nicht angemessen an der Behebung der Zweifel mit.</w:t>
      </w:r>
    </w:p>
    <w:p>
      <w:r>
        <w:t xml:space="preserve">(2) Kosten für Vorstellungsreisen werden nur erstattet, wenn eine entsprechende Aufforderung der Arbeitgeberin oder des Arbeitgebers vorliegt und die Kosten von Arbeitgeberseite nicht erstattet werden.</w:t>
      </w:r>
    </w:p>
    <w:p>
      <w:r>
        <w:t xml:space="preserve">(3) Der Antrag auf Kostenerstattung ist vor Beginn der Vorstellungsreise schriftlich oder elektronisch zu stellen; § 15 Absatz 6 und § 23 gelten entsprechend.</w:t>
      </w:r>
    </w:p>
    <w:p>
      <w:r>
        <w:t xml:space="preserve">(4) (weggefallen)</w:t>
      </w:r>
    </w:p>
    <w:p>
      <w:r>
        <w:rPr>
          <w:color w:val="555555"/>
          <w:sz w:val="17"/>
        </w:rPr>
        <w:t xml:space="preserve">Zitiervorschlag: § 33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