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BföV — Unterstützung zur Erlangung eines Arbeitsplatzes</w:t>
      </w:r>
    </w:p>
    <w:p>
      <w:r>
        <w:rPr>
          <w:color w:val="555555"/>
          <w:sz w:val="18"/>
        </w:rPr>
        <w:t xml:space="preserve">Berufsförderungsverordnung</w:t>
      </w:r>
    </w:p>
    <w:p>
      <w:r>
        <w:rPr>
          <w:color w:val="555555"/>
          <w:sz w:val="18"/>
        </w:rPr>
        <w:t xml:space="preserve">Stand: 16.08.2019 (konsolidierte Textfassung, kein amtliches Inkrafttretensdatum)</w:t>
      </w:r>
    </w:p>
    <w:p>
      <w:r>
        <w:t xml:space="preserve">(1) Für die Unterstützung zur Erlangung eines Arbeitsplatzes wird bei dem Bundesamt für das Personalmanagement der Bundeswehr und bei den Karrierecentern der Bundeswehr – Berufsförderungsdienst – ein Job-Service eingerichtet.</w:t>
      </w:r>
    </w:p>
    <w:p>
      <w:r>
        <w:t xml:space="preserve">(2) Der Job-Service kann Leistungen privater Arbeitsvermittlerinnen oder Arbeitsvermittler, für die eine erfolgsbezogene Vergütung von nicht mehr als 2 500 Euro anfällt, in Anspruch nehmen, um eine Soldatin auf Zeit oder einen Soldaten auf Zeit mit einer Gesamtdienstzeit von mindestens 20 Jahren bei der Arbeitssuche zu unterstützen, wenn</w:t>
      </w:r>
    </w:p>
    <w:p>
      <w:pPr>
        <w:ind w:left="420"/>
      </w:pPr>
      <w:r>
        <w:t xml:space="preserve">1. innerhalb von zwei Jahren nach Dienstzeitende keine Vermittlung durch den Job-Service erfolgt ist und</w:t>
      </w:r>
    </w:p>
    <w:p>
      <w:pPr>
        <w:ind w:left="420"/>
      </w:pPr>
      <w:r>
        <w:t xml:space="preserve">2. andernfalls die Eingliederung der Soldatin oder des Soldaten in das zivile Erwerbsleben nach Ablauf des Bezugszeitraums der Übergangsgebührnisse zu scheitern droht.</w:t>
      </w:r>
    </w:p>
    <w:p>
      <w:r>
        <w:t xml:space="preserve">Eine Vergütung der Arbeitsvermittlung darf nicht vereinbart werden für den Fall, dass das Beschäftigungsverhältnis</w:t>
      </w:r>
    </w:p>
    <w:p>
      <w:pPr>
        <w:ind w:left="420"/>
      </w:pPr>
      <w:r>
        <w:t xml:space="preserve">1. von vornherein auf weniger als sieben Monate begrenzt ist oder</w:t>
      </w:r>
    </w:p>
    <w:p>
      <w:pPr>
        <w:ind w:left="420"/>
      </w:pPr>
      <w:r>
        <w:t xml:space="preserve">2. bei einer Arbeitgeberin oder einem Arbeitgeber begründet wird, bei der oder dem die ehemalige Soldatin oder der ehemalige Soldat während der letzten vier Jahre vor Aufnahme der Beschäftigung bereits mehr als drei Monate lang beschäftigt war.</w:t>
      </w:r>
    </w:p>
    <w:p>
      <w:r>
        <w:t xml:space="preserve">Satz 1 gilt entsprechend für Soldatinnen auf Zeit und Soldaten auf Zeit mit einer Mindestverpflichtungszeit von vier Jahren und einem Lebensalter bei Dienstzeitende von mindestens 50 Jahren.</w:t>
      </w:r>
    </w:p>
    <w:p>
      <w:r>
        <w:t xml:space="preserve">(3) 50 Prozent der Vergütung nach Absatz 2 werden nach sechswöchiger Dauer des Beschäftigungsverhältnisses und die restlichen 50 Prozent nach sechsmonatiger Dauer des Beschäftigungsverhältnisses gezahlt.</w:t>
      </w:r>
    </w:p>
    <w:p>
      <w:r>
        <w:rPr>
          <w:color w:val="555555"/>
          <w:sz w:val="17"/>
        </w:rPr>
        <w:t xml:space="preserve">Zitiervorschlag: § 30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