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BföV — Kosten für Eignungsfeststellungsverfahren</w:t>
      </w:r>
    </w:p>
    <w:p>
      <w:r>
        <w:rPr>
          <w:color w:val="555555"/>
          <w:sz w:val="18"/>
        </w:rPr>
        <w:t xml:space="preserve">Berufsförderungsverordnung</w:t>
      </w:r>
    </w:p>
    <w:p>
      <w:r>
        <w:rPr>
          <w:color w:val="555555"/>
          <w:sz w:val="18"/>
        </w:rPr>
        <w:t xml:space="preserve">Stand: 16.08.2019 (konsolidierte Textfassung, kein amtliches Inkrafttretensdatum)</w:t>
      </w:r>
    </w:p>
    <w:p>
      <w:r>
        <w:t xml:space="preserve">(1) Förderungsberechtigten, die sich vor der Entscheidung über den Antrag auf Förderung einer Maßnahme der beruflichen Bildung mit Zustimmung oder auf Veranlassung des Karrierecenters der Bundeswehr – Berufsförderungsdienst – einem Eignungsfeststellungsverfahren unterziehen, werden die notwendigen Kosten für die Teilnahme erstattet. Dies gilt auch bei Vorliegen der Voraussetzungen nach § 31 Absatz 3 Satz 2.</w:t>
      </w:r>
    </w:p>
    <w:p>
      <w:r>
        <w:t xml:space="preserve">(2) Der Antrag ist vor Antritt der Reise zum Eignungsfeststellungsverfahren schriftlich oder elektronisch beim Karrierecenter der Bundeswehr – Berufsförderungsdienst – zu stellen. § 20 Abs. 2 und § 23 gelten entsprechend.</w:t>
      </w:r>
    </w:p>
    <w:p>
      <w:r>
        <w:rPr>
          <w:color w:val="555555"/>
          <w:sz w:val="17"/>
        </w:rPr>
        <w:t xml:space="preserve">Zitiervorschlag: § 25 BföV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https://recht.nulegal.eu/gesetze/Bf%C3%B6V/25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