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BföV — Kosten der Lehrgangsteilnahme</w:t>
      </w:r>
    </w:p>
    <w:p>
      <w:r>
        <w:rPr>
          <w:color w:val="555555"/>
          <w:sz w:val="18"/>
        </w:rPr>
        <w:t xml:space="preserve">Berufsförderungsverordnung</w:t>
      </w:r>
    </w:p>
    <w:p>
      <w:r>
        <w:rPr>
          <w:color w:val="555555"/>
          <w:sz w:val="18"/>
        </w:rPr>
        <w:t xml:space="preserve">Stand: 01.01.2025 (konsolidierte Textfassung, kein amtliches Inkrafttretensdatum)</w:t>
      </w:r>
    </w:p>
    <w:p>
      <w:r>
        <w:t xml:space="preserve">(1) Bei Maßnahmen nach § 9 Absatz 1 Satz 1 Nummer 7 werden pro angefangenem Monat der Förderung pauschal 200 Euro, höchstens jedoch 1 200 Euro pro Studienhalbjahr auf den Höchstbetrag nach § 19 Absatz 2 angerechnet. Mit Zustimmung des Bundesministeriums der Verteidigung kann in begründeten Fällen bei einzelnen Lehrgängen von der Anrechnung abgesehen werden.</w:t>
      </w:r>
    </w:p>
    <w:p>
      <w:r>
        <w:t xml:space="preserve">(2) Lehrgangsteilnehmerinnen und Lehrgangsteilnehmer an Bundeswehrfachschulen sind zum Wohnen in der Gemeinschaftsunterkunft berechtigt. Soweit zur Lehrgangsteilnahme kostenfreie Unterkunft oder Gemeinschaftsverpflegung gegen Bezahlung bereitgestellt wird, sind die Förderungsberechtigten auf die Inanspruchnahme zu verweisen. Wird eine der in Satz 2 genannten Leistungen nicht in Anspruch genommen, führt dies nicht zu höheren Leistungen nach § 8 Absatz 3 des Soldatenversorgungsgesetzes.</w:t>
      </w:r>
    </w:p>
    <w:p>
      <w:r>
        <w:rPr>
          <w:color w:val="555555"/>
          <w:sz w:val="17"/>
        </w:rPr>
        <w:t xml:space="preserve">Zitiervorschlag: § 12 BföV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https://recht.nulegal.eu/gesetze/Bf%C3%B6V/12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