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BezmStFVO (Sachsen) — Bezeichnung</w:t>
      </w:r>
    </w:p>
    <w:p>
      <w:r>
        <w:rPr>
          <w:color w:val="555555"/>
          <w:sz w:val="18"/>
        </w:rPr>
        <w:t xml:space="preserve">Verordnung des Sächsischen Staatsministeriums der Finanzen über die Berechtigung zum Führen der Bezeichnung „Verwaltungswirt(in)“ im mittleren nichttechnischen Staatsfinanzdienst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Absolventen, die die Laufbahnbefähigung für den mittleren nichttechnischen Staatsfinanzdienst erworben haben, dürfen die Bezeichnung „Verwaltungswirt(in)“ führen.</w:t>
      </w:r>
    </w:p>
    <w:p>
      <w:r>
        <w:rPr>
          <w:color w:val="555555"/>
          <w:sz w:val="17"/>
        </w:rPr>
        <w:t xml:space="preserve">Zitiervorschlag: § 1 BezmStFVO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https://recht.nulegal.eu/gesetze/BezmStFVO/1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