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Eingangsformel BezeichnungsV</w:t>
      </w:r>
    </w:p>
    <w:p>
      <w:r>
        <w:rPr>
          <w:color w:val="555555"/>
          <w:sz w:val="18"/>
        </w:rPr>
        <w:t xml:space="preserve">Verordnung zur Bezeichnung der landesrechtlichen Vorschriften nach § 59 Abs. 3 Bundesausbildungsförderungsgesetz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59 Abs. 3 Satz 2 des Bundesausbildungsförderungsgesetzes vom 26. August 1971 (Bundesgesetzbl. I S. 1409) verordnet die Bundesregierung mit Zustimmung des Bundesrates:</w:t>
      </w:r>
    </w:p>
    <w:p>
      <w:r>
        <w:rPr>
          <w:color w:val="555555"/>
          <w:sz w:val="17"/>
        </w:rPr>
        <w:t xml:space="preserve">Zitiervorschlag: Eingangsformel BezeichnungsV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https://recht.nulegal.eu/gesetze/BezeichnungsV/eingangsformel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Eingangsformel BezeichnungsV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