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BezeichnungsV — Baden-Württemberg</w:t>
      </w:r>
    </w:p>
    <w:p>
      <w:r>
        <w:rPr>
          <w:color w:val="555555"/>
          <w:sz w:val="18"/>
        </w:rPr>
        <w:t xml:space="preserve">Verordnung zur Bezeichnung der landesrechtlichen Vorschriften nach § 59 Abs. 3 Bundesausbildungsförderungsgesetz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Für das Land Baden-Württemberg werden folgende Vorschriften bezeichnet:</w:t>
      </w:r>
    </w:p>
    <w:p>
      <w:pPr>
        <w:ind w:left="420"/>
      </w:pPr>
      <w:r>
        <w:t xml:space="preserve">1. Richtlinien über die Förderung der Studenten an den wissenschaftlichen Hochschulen in Baden-Württemberg gemäß Erlaß des Kultusministeriums Baden-Württemberg vom 7. Dezember 1970 (H 1252/921),</w:t>
      </w:r>
    </w:p>
    <w:p>
      <w:pPr>
        <w:ind w:left="420"/>
      </w:pPr>
      <w:r>
        <w:t xml:space="preserve">2. Richtlinien über die Vergabe von Landesmitteln zur direkten Förderung von Studenten an staatlichen Kunsthochschulen (Staatliche Akademien der Bildenden Künste und Staatliche Hochschulen für Musik) in Baden-Württemberg gemäß Erlaß des Kultusministeriums Baden-Württemberg vom 31. März 1971 (K 2051/164, 165),</w:t>
      </w:r>
    </w:p>
    <w:p>
      <w:pPr>
        <w:ind w:left="420"/>
      </w:pPr>
      <w:r>
        <w:t xml:space="preserve">3. Richtlinien über die Förderung der Studenten an den Pädagogischen Hochschulen in Baden-Württemberg gemäß Erlaß des Kultusministerium Baden-Württemberg vom 11. Februar 1971 (L 1423/129),</w:t>
      </w:r>
    </w:p>
    <w:p>
      <w:pPr>
        <w:ind w:left="420"/>
      </w:pPr>
      <w:r>
        <w:t xml:space="preserve">4. Richtlinien über die Förderung der Studenten an der Berufspädagogischen Hochschule Stuttgart gemäß Erlaß des Kultusministeriums Baden-Württemberg vom 17. März 1971 (L IV 7315/27),</w:t>
      </w:r>
    </w:p>
    <w:p>
      <w:pPr>
        <w:ind w:left="420"/>
      </w:pPr>
      <w:r>
        <w:t xml:space="preserve">5. Richtlinien über die Förderung der Studenten an den staatlichen und staatlich anerkannten privaten Ingenieurschulen, Höheren Fachschulen und Werkkunstschulen in Baden-Württemberg vom 14. Januar 1971 (Amtsblatt des Kultusministeriums Baden-Württemberg "Kultus und Unterricht" S. 321),</w:t>
      </w:r>
    </w:p>
    <w:p>
      <w:pPr>
        <w:ind w:left="420"/>
      </w:pPr>
      <w:r>
        <w:t xml:space="preserve">6. Richtlinien über die Förderung der Studenten am Pädagogischen Fachinstitut Baden-Württemberg gemäß Erlaß des Kultusministeriums Baden-Württemberg vom 24. März 1971 (L II 4129/154),</w:t>
      </w:r>
    </w:p>
    <w:p>
      <w:pPr>
        <w:ind w:left="420"/>
      </w:pPr>
      <w:r>
        <w:t xml:space="preserve">7. Richtlinien über die Förderung der Studenten am Süddeutschen Bibliothekarlehrinstitut Stuttgart gemäß Erlaß des Kultusministeriums Baden-Württemberg vom 12. Mai 1971 (J 4555/36),</w:t>
      </w:r>
    </w:p>
    <w:p>
      <w:pPr>
        <w:ind w:left="420"/>
      </w:pPr>
      <w:r>
        <w:t xml:space="preserve">8. Richtlinien für die Gewährung von Beihilfen und Darlehen für Studierende an den Universitäten des Landes und für Studierende aus Baden-Württemberg an wissenschaftlichen Hochschulen außerhalb des Landes, die nicht nach den Honnef-Richtlinien gefördert werden können (Härtefälle), gemäß Erlaß des Kultusministeriums Baden-Württemberg vom 28. März 1969 (H 1250/248).</w:t>
      </w:r>
    </w:p>
    <w:p>
      <w:r>
        <w:rPr>
          <w:color w:val="555555"/>
          <w:sz w:val="17"/>
        </w:rPr>
        <w:t xml:space="preserve">Zitiervorschlag: § 2 BezeichnungsV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https://recht.nulegal.eu/gesetze/BezeichnungsV/2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