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BezVIHK (Bayern)</w:t>
      </w:r>
    </w:p>
    <w:p>
      <w:r>
        <w:rPr>
          <w:color w:val="555555"/>
          <w:sz w:val="18"/>
        </w:rPr>
        <w:t xml:space="preserve">Verordnung über die Abgrenzung der Bezirke der Industrie- und Handelskammern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 des Gesetzes zur Ergänzung und Ausführung des Gesetzes zur vorläufigen Regelung des Rechts der Industrie- und Handelskammern erläßt die Bayerische Staatsregierung folgende Verordnung:</w:t>
      </w:r>
    </w:p>
    <w:p>
      <w:r>
        <w:rPr>
          <w:color w:val="555555"/>
          <w:sz w:val="17"/>
        </w:rPr>
        <w:t xml:space="preserve">Zitiervorschlag: Eingangsformel BezVIHK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https://recht.nulegal.eu/gesetze/BezVIHK/eingangsformel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