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BezO (Bayern) — Kreditähnliche Verpflichtungen; Sicherheiten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Abschluß von Rechtsgeschäften, die der Kreditaufnahme wirtschaftlich gleichkommen, bedarf der Genehmigung.</w:t>
      </w:r>
    </w:p>
    <w:p>
      <w:r>
        <w:t xml:space="preserve">(2) Der Bezirk darf Bürgschaften, Gewährverträge und Verpflichtungen aus verwandten Rechtsgeschäften, die ein Einstehen für fremde Schuld oder für den Eintritt oder Nichteintritt bestimmter Umstände zum Gegenstand haben, nur zur Erfüllung seiner Aufgaben übernehmen. Die Rechtsgeschäfte bedürfen der Genehmigung, wenn sie nicht im Rahmen der laufenden Verwaltung abgeschlossen werden.</w:t>
      </w:r>
    </w:p>
    <w:p>
      <w:r>
        <w:t xml:space="preserve">(3) Der Bezirk bedarf zur Bestellung von Sicherheiten zugunsten Dritter der Genehmigung.</w:t>
      </w:r>
    </w:p>
    <w:p>
      <w:r>
        <w:t xml:space="preserve">(4) Für die Genehmigung gelten Art. 63 Abs. 2 Sätze 2 und 3, im Fall der vorläufigen Haushaltsführung Art. 61 Abs. 4 Sätze 2 und 3 entsprechend. Die Genehmigung ist zu versagen, wenn das Rechtsgeschäft nicht eine Investition zum Gegenstand hat, sondern auf die Erzielung wirtschaftlicher Vorteile dadurch gerichtet ist, dass der Bezirk einem Dritten inländische steuerliche Vorteile verschafft.</w:t>
      </w:r>
    </w:p>
    <w:p>
      <w:r>
        <w:t xml:space="preserve">(5) Das Staatsministerium des Innern, für Sport und Integration kann im Einvernehmen mit dem Staatsministerium der Finanzen und für Heimat durch Rechtsverordnung Rechtsgeschäfte von der Genehmigung freistellen,</w:t>
      </w:r>
    </w:p>
    <w:p>
      <w:r>
        <w:t xml:space="preserve">1. die die Bezirke zur Erfüllung bestimmter Aufgaben eingehen oder</w:t>
      </w:r>
    </w:p>
    <w:p>
      <w:r>
        <w:t xml:space="preserve">2. die für die Bezirke keine besondere Belastung bedeuten oder</w:t>
      </w:r>
    </w:p>
    <w:p>
      <w:r>
        <w:t xml:space="preserve">3. die ihrer Natur nach regelmäßig wiederkehren.</w:t>
      </w:r>
    </w:p>
    <w:p>
      <w:r>
        <w:rPr>
          <w:color w:val="555555"/>
          <w:sz w:val="17"/>
        </w:rPr>
        <w:t xml:space="preserve">Zitiervorschlag: Art 64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