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56 BezO (Bayern) — Haushaltsplan</w:t>
      </w:r>
    </w:p>
    <w:p>
      <w:r>
        <w:rPr>
          <w:color w:val="555555"/>
          <w:sz w:val="18"/>
        </w:rPr>
        <w:t xml:space="preserve">Bezirksordnung</w:t>
      </w:r>
    </w:p>
    <w:p>
      <w:r>
        <w:rPr>
          <w:color w:val="555555"/>
          <w:sz w:val="18"/>
        </w:rPr>
        <w:t xml:space="preserve">Landesrecht Bayern</w:t>
      </w:r>
    </w:p>
    <w:p>
      <w:r>
        <w:rPr>
          <w:color w:val="555555"/>
          <w:sz w:val="18"/>
        </w:rPr>
        <w:t xml:space="preserve">Stand: 25.08.2026 (konsolidierte Textfassung, kein amtliches Inkrafttretensdatum)</w:t>
      </w:r>
    </w:p>
    <w:p>
      <w:r>
        <w:t xml:space="preserve">(1) Der Haushaltsplan enthält alle im Haushaltsjahr für die Erfüllung der Aufgaben des Bezirks voraussichtlich</w:t>
      </w:r>
    </w:p>
    <w:p>
      <w:r>
        <w:t xml:space="preserve">1. anfallenden Erträge, eingehenden Einzahlungen, entstehenden Aufwendungen sowie zu leistenden Auszahlungen bei Haushaltswirtschaft nach den Grundsätzen der doppelten kommunalen Buchführung,</w:t>
      </w:r>
    </w:p>
    <w:p>
      <w:r>
        <w:t xml:space="preserve">2. zu erwartenden Einnahmen und zu leistenden Ausgaben bei Haushaltswirtschaft nach den Grundsätzen der Kameralistik,</w:t>
      </w:r>
    </w:p>
    <w:p>
      <w:r>
        <w:t xml:space="preserve">3. benötigten Verpflichtungsermächtigungen.</w:t>
      </w:r>
    </w:p>
    <w:p>
      <w:r>
        <w:t xml:space="preserve">Die Vorschriften über die Einzahlungen und Auszahlungen sowie Erträge und Aufwendungen beziehungsweise Einnahmen, Ausgaben und Verpflichtungsermächtigungen der Eigenbetriebe des Bezirks bleiben unberührt.</w:t>
      </w:r>
    </w:p>
    <w:p>
      <w:r>
        <w:t xml:space="preserve">(2) Der Haushaltsplan ist bei Haushaltswirtschaft nach den Grundsätzen der doppelten kommunalen Buchführung in einen Ergebnishaushalt und einen Finanzhaushalt, bei Haushaltswirtschaft nach den Grundsätzen der Kameralistik in einen Verwaltungshaushalt und einen Vermögenshaushalt zu gliedern. Der Stellenplan für die Beamtinnen und Beamten sowie für Arbeitnehmerinnen und Arbeitnehmer des Bezirks ist Teil des Haushaltsplans.</w:t>
      </w:r>
    </w:p>
    <w:p>
      <w:r>
        <w:t xml:space="preserve">(3) Der Haushaltsplan muß ausgeglichen sein. Er ist Grundlage für die Haushaltswirtschaft des Bezirks und nach Maßgabe dieses Gesetzes und der auf Grund dieses Gesetzes erlassenen Vorschriften für die Haushaltsführung verbindlich. Ansprüche und Verbindlichkeiten Dritter werden durch ihn weder begründet noch aufgehoben.</w:t>
      </w:r>
    </w:p>
    <w:p>
      <w:r>
        <w:rPr>
          <w:color w:val="555555"/>
          <w:sz w:val="17"/>
        </w:rPr>
        <w:t xml:space="preserve">Zitiervorschlag: Art 56 BezO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https://recht.nulegal.eu/gesetze/BezO/56</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