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BezO (Bayern) — Eigene Angelegenheiten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eigene Wirkungskreis der Bezirke umfaßt die Angelegenheiten der durch das Gebiet des Bezirks begrenzten überörtlichen Gemeinschaft.</w:t>
      </w:r>
    </w:p>
    <w:p>
      <w:r>
        <w:t xml:space="preserve">(2) In Angelegenheiten des eigenen Wirkungskreises handeln die Bezirke nach eigenem Ermessen. Sie sind nur an die gesetzlichen Vorschriften gebunden.</w:t>
      </w:r>
    </w:p>
    <w:p>
      <w:r>
        <w:rPr>
          <w:color w:val="555555"/>
          <w:sz w:val="17"/>
        </w:rPr>
        <w:t xml:space="preserve">Zitiervorschlag: Art 5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