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BezO (Bayern) — Handhabung der Ordnung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oder der Vorsitzende handhabt die Ordnung und übt das Hausrecht aus. Sie oder er ist berechtigt, Zuhörer, welche die Ordnung stören, entfernen zu lassen. Sie oder er kann Bezirksrätinnen und Bezirksräte, welche die Ordnung fortgesetzt erheblich stören, mit Zustimmung des Bezirkstags von der Sitzung ausschließen.</w:t>
      </w:r>
    </w:p>
    <w:p>
      <w:r>
        <w:t xml:space="preserve">(2) Wird durch ein bereits von einer früheren Sitzung ausgeschlossenes Mitglied die Ordnung innerhalb von zwei Monaten neuerdings erheblich gestört, so kann ihm der Bezirkstag für zwei weitere Sitzungen die Teilnahme untersagen.</w:t>
      </w:r>
    </w:p>
    <w:p>
      <w:r>
        <w:t xml:space="preserve">(3) Der Bezirkstag kann in seiner Geschäftsordnung regeln, dass die oder der Vorsitzende gegen Bezirksrätinnen und Bezirksräte, welche im Rahmen einer Sitzung die Ordnung erheblich stören, mit Zustimmung des Bezirkstags ein Ordnungsgeld bis zu 500 €, im Wiederholungsfall bis zu 1 000 €, festsetzen kann. Ein Wiederholungsfall im Sinn von Satz 1 liegt vor, wenn gegenüber dem Mitglied innerhalb derselben Sitzung bereits ein Ordnungsgeld festgesetzt wurde.</w:t>
      </w:r>
    </w:p>
    <w:p>
      <w:r>
        <w:rPr>
          <w:color w:val="555555"/>
          <w:sz w:val="17"/>
        </w:rPr>
        <w:t xml:space="preserve">Zitiervorschlag: Art 44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