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BezO (Bayern) — Wirkungskreis im allgemeinen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Bezirken steht die Erfüllung öffentlicher Aufgaben zu, die sich auf das Gebiet des Bezirks beschränken und über die Zuständigkeit oder das Leistungsvermögen der Landkreise und kreisfreien Gemeinden hinausgehen.</w:t>
      </w:r>
    </w:p>
    <w:p>
      <w:r>
        <w:t xml:space="preserve">(2) Die Aufgaben der Bezirke sind eigene oder übertragene Angelegenheiten.</w:t>
      </w:r>
    </w:p>
    <w:p>
      <w:r>
        <w:rPr>
          <w:color w:val="555555"/>
          <w:sz w:val="17"/>
        </w:rPr>
        <w:t xml:space="preserve">Zitiervorschlag: Art 4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