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BewachV 2019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11b Absatz 9 Nummer 3 der Gewerbeordnung in der Fassung der Bekanntmachung vom 22. Februar 1999 (BGBl. I S. 202), der durch Artikel 1 Nummer 2 des Gesetzes vom 29. November 2018 (BGBl. I S. 2666) neu gefasst worden ist, das Bundesministerium für Wirtschaft und Energie im Einvernehmen mit dem Bundesministerium des Innern, für Bau und Heimat und dem Bundesministerium der Justiz und für Verbraucherschutz,</w:t>
      </w:r>
    </w:p>
    <w:p>
      <w:pPr>
        <w:ind w:left="420"/>
      </w:pPr>
      <w:r>
        <w:t xml:space="preserve">– des § 34a Absatz 2 in Verbindung mit § 32 der Gewerbeordnung in der Fassung der Bekanntmachung vom 22. Februar 1999 (BGBl. I S. 202), von denen § 34a Absatz 2 zuletzt durch Artikel 1 Nummer 4 Buchstabe d des Gesetzes vom 29. November 2018 (BGBl. I S. 2666) geändert und § 32 durch Artikel 2 Nummer 4 des Gesetzes vom 11. Dezember 2018 (BGBl. I S. 2354) eingefügt worden sind, das Bundesministerium für Wirtschaft und Energie:</w:t>
      </w:r>
    </w:p>
    <w:p>
      <w:r>
        <w:rPr>
          <w:color w:val="555555"/>
          <w:sz w:val="17"/>
        </w:rPr>
        <w:t xml:space="preserve">Zitiervorschlag: Eingangsformel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