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27 BewG — (zu § 237 Absatz 2) Landwirtschaftliche Nutzung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09.07.2021 (konsolidierte Textfassung, kein amtliches Inkrafttretensdatum)</w:t>
      </w:r>
    </w:p>
    <w:p>
      <w:r>
        <w:t xml:space="preserve">(Fundstelle: BGBl. I 2021, 2291)</w:t>
      </w:r>
    </w:p>
    <w:p>
      <w:r>
        <w:rPr>
          <w:rFonts w:ascii="Courier New" w:hAnsi="Courier New"/>
          <w:sz w:val="17"/>
        </w:rPr>
        <w:t xml:space="preserve">Bewertungsfaktoren    Bezugseinheit    in EUR</w:t>
      </w:r>
    </w:p>
    <w:p>
      <w:r>
        <w:rPr>
          <w:rFonts w:ascii="Courier New" w:hAnsi="Courier New"/>
          <w:sz w:val="17"/>
        </w:rPr>
        <w:t xml:space="preserve">Grundbetrag    pro Ar    2,52</w:t>
      </w:r>
    </w:p>
    <w:p>
      <w:r>
        <w:rPr>
          <w:rFonts w:ascii="Courier New" w:hAnsi="Courier New"/>
          <w:sz w:val="17"/>
        </w:rPr>
        <w:t xml:space="preserve">Ertragsmesszahl    pro Ertragsmesszahl (Produkt aus Acker-/Grünlandzahl und Ar)    0,041</w:t>
      </w:r>
    </w:p>
    <w:p>
      <w:r>
        <w:rPr>
          <w:rFonts w:ascii="Courier New" w:hAnsi="Courier New"/>
          <w:sz w:val="17"/>
        </w:rPr>
        <w:t xml:space="preserve">Zuschläge für    Bezugseinheit    in EUR</w:t>
      </w:r>
    </w:p>
    <w:p>
      <w:r>
        <w:rPr>
          <w:rFonts w:ascii="Courier New" w:hAnsi="Courier New"/>
          <w:sz w:val="17"/>
        </w:rPr>
        <w:t xml:space="preserve">Verstärkte Tierhaltung    je Vieheinheit über einem Besatz von 2,0 Vieheinheiten je Hektar selbst bewirtschafteter Fläche der landwirtschaftlichen Nutzung    79,00</w:t>
      </w:r>
    </w:p>
    <w:p>
      <w:r>
        <w:rPr>
          <w:color w:val="555555"/>
          <w:sz w:val="17"/>
        </w:rPr>
        <w:t xml:space="preserve">Zitiervorschlag: Anlage 27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https://recht.nulegal.eu/gesetze/BewG/anlage-27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