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BewG — Ermäßigung und Erhöhung</w:t>
      </w:r>
    </w:p>
    <w:p>
      <w:r>
        <w:rPr>
          <w:color w:val="555555"/>
          <w:sz w:val="18"/>
        </w:rPr>
        <w:t xml:space="preserve">Bewertungsgesetz</w:t>
      </w:r>
    </w:p>
    <w:p>
      <w:r>
        <w:rPr>
          <w:color w:val="555555"/>
          <w:sz w:val="18"/>
        </w:rPr>
        <w:t xml:space="preserve">Außer Kraft: § 82 ist seit 01.01.2025 nicht mehr im BewG enthalten. Angezeigt wird die letzte bekannte Fassung, Stand 10.06.2019.</w:t>
      </w:r>
    </w:p>
    <w:p>
      <w:r>
        <w:t xml:space="preserve">(1) Liegen wertmindernde Umstände vor, die weder in der Höhe der Jahresrohmiete noch in der Höhe des Vervielfältigers berücksichtigt sind, so ist der sich nach den §§ 78 bis 81 ergebende Grundstückswert zu ermäßigen. Als solche Umstände kommen z. B. in Betracht</w:t>
      </w:r>
    </w:p>
    <w:p>
      <w:pPr>
        <w:ind w:left="420"/>
      </w:pPr>
      <w:r>
        <w:t xml:space="preserve">1. ungewöhnlich starke Beeinträchtigungen durch Lärm, Rauch oder Gerüche,</w:t>
      </w:r>
    </w:p>
    <w:p>
      <w:pPr>
        <w:ind w:left="420"/>
      </w:pPr>
      <w:r>
        <w:t xml:space="preserve">2. behebbare Baumängel und Bauschäden und</w:t>
      </w:r>
    </w:p>
    <w:p>
      <w:pPr>
        <w:ind w:left="420"/>
      </w:pPr>
      <w:r>
        <w:t xml:space="preserve">3. die Notwendigkeit baldigen Abbruchs.</w:t>
      </w:r>
    </w:p>
    <w:p>
      <w:r>
        <w:t xml:space="preserve">(2) Liegen werterhöhende Umstände vor, die in der Höhe der Jahresrohmiete nicht berücksichtigt sind, so ist der sich nach den §§ 78 bis 81 ergebende Grundstückswert zu erhöhen. Als solche Umstände kommen nur in Betracht</w:t>
      </w:r>
    </w:p>
    <w:p>
      <w:pPr>
        <w:ind w:left="420"/>
      </w:pPr>
      <w:r>
        <w:t xml:space="preserve">1. die Größe der nicht bebauten Fläche, wenn sich auf dem Grundstück keine Hochhäuser befinden; ein Zuschlag unterbleibt, wenn die gesamte Fläche bei Einfamilienhäusern oder Zweifamilienhäusern nicht mehr als 1.500 qm, bei den übrigen Grundstücksarten nicht mehr als das Fünffache der bebauten Fläche beträgt,</w:t>
      </w:r>
    </w:p>
    <w:p>
      <w:pPr>
        <w:ind w:left="420"/>
      </w:pPr>
      <w:r>
        <w:t xml:space="preserve">2. die nachhaltige Ausnutzung des Grundstücks für Reklamezwecke gegen Entgelt.</w:t>
      </w:r>
    </w:p>
    <w:p>
      <w:r>
        <w:t xml:space="preserve">(3) Die Ermäßigung nach Absatz 1 Nr. 1 und 2 oder die Erhöhung nach Absatz 2 darf insgesamt dreißig Prozent des Grundstückswerts (§§ 78 bis 81) nicht übersteigen. Treffen die Voraussetzungen für die Ermäßigung nach Absatz 1 Nr. 1 und 2 und für die Erhöhung nach Absatz 2 zusammen, so ist der Höchstsatz nur auf das Ergebnis des Ausgleichs anzuwenden.</w:t>
      </w:r>
    </w:p>
    <w:p>
      <w:r>
        <w:rPr>
          <w:color w:val="555555"/>
          <w:sz w:val="17"/>
        </w:rPr>
        <w:t xml:space="preserve">Zitiervorschlag: § 82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