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BewG — Vervielfältiger</w:t>
      </w:r>
    </w:p>
    <w:p>
      <w:r>
        <w:rPr>
          <w:color w:val="555555"/>
          <w:sz w:val="18"/>
        </w:rPr>
        <w:t xml:space="preserve">Bewertungsgesetz</w:t>
      </w:r>
    </w:p>
    <w:p>
      <w:r>
        <w:rPr>
          <w:color w:val="555555"/>
          <w:sz w:val="18"/>
        </w:rPr>
        <w:t xml:space="preserve">Außer Kraft: § 80 ist seit 01.01.2025 nicht mehr im BewG enthalten. Angezeigt wird die letzte bekannte Fassung, Stand 10.06.2019.</w:t>
      </w:r>
    </w:p>
    <w:p>
      <w:r>
        <w:t xml:space="preserve">(1) Die Zahl, mit der die Jahresrohmiete zu vervielfachen ist (Vervielfältiger), ist aus den Anlagen 3 bis 8 zu entnehmen. Der Vervielfältiger bestimmt sich nach der Grundstücksart, der Bauart und Bauausführung, dem Baujahr des Gebäudes sowie nach der Einwohnerzahl der Belegenheitsgemeinde im Hauptfeststellungszeitpunkt. Erstreckt sich ein Grundstück über mehrere Gemeinden, so ist Belegenheitsgemeinde die Gemeinde, in der der wertvollste Teil des Grundstücks belegen ist. Bei Umgemeindungen nach dem Hauptfeststellungszeitpunkt sind weiterhin die Einwohnerzahlen zugrunde zu legen, die für die betroffenen Gemeinden oder Gemeindeteile im Hauptfeststellungszeitpunkt maßgebend waren.</w:t>
      </w:r>
    </w:p>
    <w:p>
      <w:r>
        <w:t xml:space="preserve">(2) Die Landesregierungen werden ermächtigt, durch Rechtsverordnung zu bestimmen, daß Gemeinden oder Gemeindeteile in eine andere Gemeindegrößenklasse eingegliedert werden, als es ihrer Einwohnerzahl entspricht, wenn die Vervielfältiger wegen der besonderen wirtschaftlichen Verhältnisse in diesen Gemeinden oder Gemeindeteilen abweichend festgesetzt werden müssen (z. B. in Kurorten und Randgemeinden).</w:t>
      </w:r>
    </w:p>
    <w:p>
      <w:r>
        <w:t xml:space="preserve">(3) Ist die Lebensdauer eines Gebäudes gegenüber der nach seiner Bauart und Bauausführung in Betracht kommenden Lebensdauer infolge baulicher Maßnahmen wesentlich verlängert oder infolge nicht behebbarer Baumängel und Bauschäden wesentlich verkürzt, so ist der Vervielfältiger nicht nach dem tatsächlichen Baujahr des Gebäudes, sondern nach dem um die entsprechende Zeit späteren oder früheren Baujahr zu ermitteln.</w:t>
      </w:r>
    </w:p>
    <w:p>
      <w:r>
        <w:t xml:space="preserve">(4) Befinden sich auf einem Grundstück Gebäude oder Gebäudeteile, die eine verschiedene Bauart oder Bauausführung aufweisen oder die in verschiedenen Jahren bezugsfertig geworden sind, so sind für die einzelnen Gebäude oder Gebäudeteile die nach der Bauart und Bauausführung sowie nach dem Baujahr maßgebenden Vervielfältiger anzuwenden. Können die Werte der einzelnen Gebäude oder Gebäudeteile nur schwer ermittelt werden, so kann für das ganze Grundstück ein Vervielfältiger nach einem durchschnittlichen Baujahr angewendet werden.</w:t>
      </w:r>
    </w:p>
    <w:p>
      <w:r>
        <w:rPr>
          <w:color w:val="555555"/>
          <w:sz w:val="17"/>
        </w:rPr>
        <w:t xml:space="preserve">Zitiervorschlag: § 80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