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BewG — Bewertung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76 ist seit 01.01.2025 nicht mehr im BewG enthalten. Angezeigt wird die letzte bekannte Fassung, Stand 10.06.2019.</w:t>
      </w:r>
    </w:p>
    <w:p>
      <w:r>
        <w:t xml:space="preserve">(1) Der Wert des Grundstücks ist vorbehaltlich des Absatzes 3 im Wege des Ertragswertverfahrens (§§ 78 bis 82) zu ermitteln für</w:t>
      </w:r>
    </w:p>
    <w:p>
      <w:pPr>
        <w:ind w:left="420"/>
      </w:pPr>
      <w:r>
        <w:t xml:space="preserve">1. Mietwohngrundstücke,</w:t>
      </w:r>
    </w:p>
    <w:p>
      <w:pPr>
        <w:ind w:left="420"/>
      </w:pPr>
      <w:r>
        <w:t xml:space="preserve">2. Geschäftsgrundstücke,</w:t>
      </w:r>
    </w:p>
    <w:p>
      <w:pPr>
        <w:ind w:left="420"/>
      </w:pPr>
      <w:r>
        <w:t xml:space="preserve">3. gemischtgenutzte Grundstücke,</w:t>
      </w:r>
    </w:p>
    <w:p>
      <w:pPr>
        <w:ind w:left="420"/>
      </w:pPr>
      <w:r>
        <w:t xml:space="preserve">4. Einfamilienhäuser,</w:t>
      </w:r>
    </w:p>
    <w:p>
      <w:pPr>
        <w:ind w:left="420"/>
      </w:pPr>
      <w:r>
        <w:t xml:space="preserve">5. Zweifamilienhäuser.</w:t>
      </w:r>
    </w:p>
    <w:p>
      <w:r>
        <w:t xml:space="preserve">(2) Für die sonstigen bebauten Grundstücke ist der Wert im Wege des Sachwertverfahrens (§§ 83 bis 90) zu ermitteln.</w:t>
      </w:r>
    </w:p>
    <w:p>
      <w:r>
        <w:t xml:space="preserve">(3) Das Sachwertverfahren ist abweichend von Absatz 1 anzuwenden</w:t>
      </w:r>
    </w:p>
    <w:p>
      <w:pPr>
        <w:ind w:left="420"/>
      </w:pPr>
      <w:r>
        <w:t xml:space="preserve">1. bei Einfamilienhäusern und Zweifamilienhäusern, die sich durch besondere Gestaltung oder Ausstattung wesentlich von den nach Absatz 1 zu bewertenden Einfamilienhäusern und Zweifamilienhäusern unterscheiden;</w:t>
      </w:r>
    </w:p>
    <w:p>
      <w:pPr>
        <w:ind w:left="420"/>
      </w:pPr>
      <w:r>
        <w:t xml:space="preserve">2. bei solchen Gruppen von Geschäftsgrundstücken und in solchen Einzelfällen bebauter Grundstücke der in § 75 Abs. 1 Nr. 1 bis 3 bezeichneten Grundstücksarten, für die weder eine Jahresrohmiete ermittelt noch die übliche Miete nach § 79 Abs. 2 geschätzt werden kann;</w:t>
      </w:r>
    </w:p>
    <w:p>
      <w:pPr>
        <w:ind w:left="420"/>
      </w:pPr>
      <w:r>
        <w:t xml:space="preserve">3. bei Grundstücken mit Behelfsbauten und bei Grundstücken mit Gebäuden in einer Bauart oder Bauausführung, für die ein Vervielfältiger (§ 80) in den Anlagen 3 bis 8 nicht bestimmt ist.</w:t>
      </w:r>
    </w:p>
    <w:p>
      <w:r>
        <w:rPr>
          <w:color w:val="555555"/>
          <w:sz w:val="17"/>
        </w:rPr>
        <w:t xml:space="preserve">Zitiervorschlag: § 76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