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75 BewG — Grundstücksarten</w:t>
      </w:r>
    </w:p>
    <w:p>
      <w:r>
        <w:rPr>
          <w:color w:val="555555"/>
          <w:sz w:val="18"/>
        </w:rPr>
        <w:t xml:space="preserve">Bewertungsgesetz</w:t>
      </w:r>
    </w:p>
    <w:p>
      <w:r>
        <w:rPr>
          <w:color w:val="555555"/>
          <w:sz w:val="18"/>
        </w:rPr>
        <w:t xml:space="preserve">Außer Kraft: § 75 ist seit 01.01.2025 nicht mehr im BewG enthalten. Angezeigt wird die letzte bekannte Fassung, Stand 10.06.2019.</w:t>
      </w:r>
    </w:p>
    <w:p>
      <w:r>
        <w:t xml:space="preserve">(1) Bei der Bewertung bebauter Grundstücke sind die folgenden Grundstücksarten zu unterscheiden:</w:t>
      </w:r>
    </w:p>
    <w:p>
      <w:pPr>
        <w:ind w:left="420"/>
      </w:pPr>
      <w:r>
        <w:t xml:space="preserve">1. Mietwohngrundstücke,</w:t>
      </w:r>
    </w:p>
    <w:p>
      <w:pPr>
        <w:ind w:left="420"/>
      </w:pPr>
      <w:r>
        <w:t xml:space="preserve">2. Geschäftsgrundstücke,</w:t>
      </w:r>
    </w:p>
    <w:p>
      <w:pPr>
        <w:ind w:left="420"/>
      </w:pPr>
      <w:r>
        <w:t xml:space="preserve">3. gemischtgenutzte Grundstücke,</w:t>
      </w:r>
    </w:p>
    <w:p>
      <w:pPr>
        <w:ind w:left="420"/>
      </w:pPr>
      <w:r>
        <w:t xml:space="preserve">4. Einfamilienhäuser,</w:t>
      </w:r>
    </w:p>
    <w:p>
      <w:pPr>
        <w:ind w:left="420"/>
      </w:pPr>
      <w:r>
        <w:t xml:space="preserve">5. Zweifamilienhäuser,</w:t>
      </w:r>
    </w:p>
    <w:p>
      <w:pPr>
        <w:ind w:left="420"/>
      </w:pPr>
      <w:r>
        <w:t xml:space="preserve">6. sonstige bebaute Grundstücke.</w:t>
      </w:r>
    </w:p>
    <w:p>
      <w:r>
        <w:t xml:space="preserve">(2) Mietwohngrundstücke sind Grundstücke, die zu mehr als achtzig Prozent, berechnet nach der Jahresrohmiete (§ 79), Wohnzwecken dienen mit Ausnahme der Einfamilienhäuser und Zweifamilienhäuser (Absätze 5 und 6).</w:t>
      </w:r>
    </w:p>
    <w:p>
      <w:r>
        <w:t xml:space="preserve">(3) Geschäftsgrundstücke sind Grundstücke, die zu mehr als achtzig Prozent, berechnet nach der Jahresrohmiete (§ 79), eigenen oder fremden gewerblichen oder öffentlichen Zwecken dienen.</w:t>
      </w:r>
    </w:p>
    <w:p>
      <w:r>
        <w:t xml:space="preserve">(4) Gemischtgenutzte Grundstücke sind Grundstücke, die teils Wohnzwecken, teils eigenen oder fremden gewerblichen oder öffentlichen Zwecken dienen und nicht Mietwohngrundstücke, Geschäftsgrundstücke, Einfamilienhäuser oder Zweifamilienhäuser sind.</w:t>
      </w:r>
    </w:p>
    <w:p>
      <w:r>
        <w:t xml:space="preserve">(5) Einfamilienhäuser sind Wohngrundstücke, die nur eine Wohnung enthalten. Wohnungen des Hauspersonals (Pförtner, Heizer, Gärtner, Kraftwagenführer, Wächter usw.) sind nicht mitzurechnen. Eine zweite Wohnung steht, abgesehen von Satz 2, dem Begriff "Einfamilienhaus" entgegen, auch wenn sie von untergeordneter Bedeutung ist. Ein Grundstück gilt auch dann als Einfamilienhaus, wenn es zu gewerblichen oder öffentlichen Zwecken mitbenutzt wird und dadurch die Eigenart als Einfamilienhaus nicht wesentlich beeinträchtigt wird.</w:t>
      </w:r>
    </w:p>
    <w:p>
      <w:r>
        <w:t xml:space="preserve">(6) Zweifamilienhäuser sind Wohngrundstücke, die nur zwei Wohnungen enthalten. Die Sätze 2 bis 4 von Absatz 5 sind entsprechend anzuwenden.</w:t>
      </w:r>
    </w:p>
    <w:p>
      <w:r>
        <w:t xml:space="preserve">(7) Sonstige bebaute Grundstücke sind solche Grundstücke, die nicht unter die Absätze 2 bis 6 fallen.</w:t>
      </w:r>
    </w:p>
    <w:p>
      <w:r>
        <w:rPr>
          <w:color w:val="555555"/>
          <w:sz w:val="17"/>
        </w:rPr>
        <w:t xml:space="preserve">Zitiervorschlag: § 75 BewG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https://recht.nulegal.eu/gesetze/BewG/75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