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BewG — Geschäftsführung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66 ist seit 01.01.2025 nicht mehr im BewG enthalten. Angezeigt wird die letzte bekannte Fassung, Stand 10.06.2019.</w:t>
      </w:r>
    </w:p>
    <w:p>
      <w:r>
        <w:t xml:space="preserve">(1) Der Vorsitzende führt die Geschäfte des Bewertungsbeirats und leitet die Verhandlungen. Das Bundesministerium der Finanzen kann eine Geschäftsordnung für den Bewertungsbeirat erlassen.</w:t>
      </w:r>
    </w:p>
    <w:p>
      <w:r>
        <w:t xml:space="preserve">(2) Die einzelnen Abteilungen und Unterabteilungen des Bewertungsbeirats sind beschlußfähig, wenn mindestens zwei Drittel der Mitglieder anwesend sind. Bei Abstimmung entscheidet die Stimmenmehrheit, bei Stimmengleichheit die Stimme des Vorsitzenden.</w:t>
      </w:r>
    </w:p>
    <w:p>
      <w:r>
        <w:t xml:space="preserve">(3) Der Bewertungsbeirat hat seinen Sitz am Sitz des Bundesministeriums der Finanzen. Er hat bei Durchführung seiner Aufgaben die Ermittlungsbefugnisse, die den Finanzämtern nach der Abgabenordnung zustehen.</w:t>
      </w:r>
    </w:p>
    <w:p>
      <w:r>
        <w:t xml:space="preserve">(4) Die Verhandlungen des Bewertungsbeirats sind nicht öffentlich. Der Bewertungsbeirat kann nach seinem Ermessen Sachverständige hören; § 64 Abs. 4 gilt entsprechend.</w:t>
      </w:r>
    </w:p>
    <w:p>
      <w:r>
        <w:rPr>
          <w:color w:val="555555"/>
          <w:sz w:val="17"/>
        </w:rPr>
        <w:t xml:space="preserve">Zitiervorschlag: § 66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