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BewG — Mitglieder</w:t>
      </w:r>
    </w:p>
    <w:p>
      <w:r>
        <w:rPr>
          <w:color w:val="555555"/>
          <w:sz w:val="18"/>
        </w:rPr>
        <w:t xml:space="preserve">Bewertungsgesetz</w:t>
      </w:r>
    </w:p>
    <w:p>
      <w:r>
        <w:rPr>
          <w:color w:val="555555"/>
          <w:sz w:val="18"/>
        </w:rPr>
        <w:t xml:space="preserve">Außer Kraft: § 64 ist seit 01.01.2025 nicht mehr im BewG enthalten. Angezeigt wird die letzte bekannte Fassung, Stand 10.06.2019.</w:t>
      </w:r>
    </w:p>
    <w:p>
      <w:r>
        <w:t xml:space="preserve">(1) Dem Bewertungsbeirat gehören an</w:t>
      </w:r>
    </w:p>
    <w:p>
      <w:pPr>
        <w:ind w:left="420"/>
      </w:pPr>
      <w:r>
        <w:t xml:space="preserve">1. in jeder Abteilung und Unterabteilung:</w:t>
      </w:r>
    </w:p>
    <w:p>
      <w:pPr>
        <w:ind w:left="780"/>
      </w:pPr>
      <w:r>
        <w:t xml:space="preserve">a) ein Beamter des Bundesministeriums der Finanzen als Vorsitzender,</w:t>
      </w:r>
    </w:p>
    <w:p>
      <w:pPr>
        <w:ind w:left="780"/>
      </w:pPr>
      <w:r>
        <w:t xml:space="preserve">b) ein Beamter des Bundesministeriums für Ernährung und Landwirtschaft;</w:t>
      </w:r>
    </w:p>
    <w:p>
      <w:pPr>
        <w:ind w:left="420"/>
      </w:pPr>
      <w:r>
        <w:t xml:space="preserve">2. in der landwirtschaftlichen Abteilung und in der forstwirtschaftlichen Abteilung je zehn Mitglieder;</w:t>
      </w:r>
    </w:p>
    <w:p>
      <w:pPr>
        <w:ind w:left="420"/>
      </w:pPr>
      <w:r>
        <w:t xml:space="preserve">3. in der Weinbauabteilung acht Mitglieder;</w:t>
      </w:r>
    </w:p>
    <w:p>
      <w:pPr>
        <w:ind w:left="420"/>
      </w:pPr>
      <w:r>
        <w:t xml:space="preserve">4. in der Gartenbauabteilung vier Mitglieder mit allgemeiner Sachkunde, zu denen für jede Unterabteilung drei weitere Mitglieder mit besonderer Fachkenntnis hinzutreten.</w:t>
      </w:r>
    </w:p>
    <w:p>
      <w:r>
        <w:t xml:space="preserve">(2) Nach Bedarf können weitere Mitglieder berufen werden.</w:t>
      </w:r>
    </w:p>
    <w:p>
      <w:r>
        <w:t xml:space="preserve">(3) Die Mitglieder nach Absatz 1 Nr. 2 bis 4 und nach Absatz 2 werden auf Vorschlag der obersten Finanzbehörden der Länder durch das Bundesministerium der Finanzen im Einvernehmen mit dem Bundesministerium für Ernährung und Landwirtschaft berufen. Die Berufung kann mit Zustimmung der obersten Finanzbehörden der Länder zurückgenommen werden. Scheidet eines der nach Absatz 1 Nr. 2 bis 4 berufenen Mitglieder aus, so ist ein neues Mitglied zu berufen. Die Mitglieder müssen sachkundig sein.</w:t>
      </w:r>
    </w:p>
    <w:p>
      <w:r>
        <w:t xml:space="preserve">(4) Die nach Absatz 3 berufenen Mitglieder haben bei den Verhandlungen des Bewertungsbeirats ohne Rücksicht auf Sonderinteressen nach bestem Wissen und Gewissen zu verfahren. Sie dürfen den Inhalt der Verhandlungen des Bewertungsbeirats sowie die Verhältnisse der Steuerpflichtigen, die ihnen im Zusammenhang mit ihrer Tätigkeit auf Grund dieses Gesetzes bekanntgeworden sind, nicht unbefugt offenbaren und Geheimnisse, insbesondere Betriebs- oder Geschäftsgeheimnisse, nicht unbefugt verwerten. Sie werden bei Beginn ihrer Tätigkeit von dem Vorsitzenden des Bewertungsbeirats durch Handschlag verpflichtet, diese Obliegenheiten gewissenhaft zu erfüllen. Über diese Verpflichtung ist eine Niederschrift aufzunehmen, die von dem Verpflichteten mit unterzeichnet wird. Auf Zuwiderhandlungen sind die Vorschriften über das Steuergeheimnis und die Strafbarkeit seiner Verletzung entsprechend anzuwenden.</w:t>
      </w:r>
    </w:p>
    <w:p>
      <w:r>
        <w:rPr>
          <w:color w:val="555555"/>
          <w:sz w:val="17"/>
        </w:rPr>
        <w:t xml:space="preserve">Zitiervorschlag: § 64 BewG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