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BewG — Ermittlung des Vergleichswerts</w:t>
      </w:r>
    </w:p>
    <w:p>
      <w:r>
        <w:rPr>
          <w:color w:val="555555"/>
          <w:sz w:val="18"/>
        </w:rPr>
        <w:t xml:space="preserve">Bewertungsgesetz</w:t>
      </w:r>
    </w:p>
    <w:p>
      <w:r>
        <w:rPr>
          <w:color w:val="555555"/>
          <w:sz w:val="18"/>
        </w:rPr>
        <w:t xml:space="preserve">Außer Kraft: § 55 ist seit 01.01.2025 nicht mehr im BewG enthalten. Angezeigt wird die letzte bekannte Fassung, Stand 10.06.2019.</w:t>
      </w:r>
    </w:p>
    <w:p>
      <w:r>
        <w:t xml:space="preserve">(1) Das vergleichende Verfahren ist auf Hochwald als Nutzungsteil (§ 37 Abs. 1) anzuwenden.</w:t>
      </w:r>
    </w:p>
    <w:p>
      <w:r>
        <w:t xml:space="preserve">(2) Die Ertragsfähigkeit des Hochwaldes wird vorweg für Nachhaltsbetriebe mit regelmäßigem Alters- oder Vorratsklassenverhältnis ermittelt und durch Normalwerte ausgedrückt.</w:t>
      </w:r>
    </w:p>
    <w:p>
      <w:r>
        <w:t xml:space="preserve">(3) Normalwert ist der für eine Holzart unter Berücksichtigung des Holzertrags auf einen Hektar bezogene Ertragswert eines Nachhaltsbetriebs mit regelmäßigem Alters- oder Vorratsklassenverhältnis. Die Normalwerte werden für Bewertungsgebiete vom Bewertungsbeirat vorgeschlagen und durch Rechtsverordnung festgesetzt. Der Normalwert beträgt für die Hauptfeststellung auf den Beginn des Kalenderjahres 1964 höchstens 3.200 Deutsche Mark (Fichte, Ertragsklasse I A, Bestockungsgrad 1,0).</w:t>
      </w:r>
    </w:p>
    <w:p>
      <w:r>
        <w:t xml:space="preserve">(4) Die Anteile der einzelnen Alters- oder Vorratsklassen an den Normalwerten werden durch Prozentsätze ausgedrückt. Für jede Alters- oder Vorratsklasse ergibt sich der Prozentsatz aus dem Verhältnis ihres Abtriebswerts zum Abtriebswert des Nachhaltsbetriebs mit regelmäßigem Alters- oder Vorratsklassenverhältnis. Die Prozentsätze werden einheitlich für alle Bewertungsgebiete durch Rechtsverordnung festgesetzt. Sie betragen für die Hauptfeststellung auf den Beginn des Kalenderjahres 1964 höchstens 260 Prozent der Normalwerte.</w:t>
      </w:r>
    </w:p>
    <w:p>
      <w:r>
        <w:t xml:space="preserve">(5) Ausgehend von den nach Absatz 3 festgesetzten Normalwerten wird für die forstwirtschaftliche Nutzung des einzelnen Betriebs der Ertragswert (Vergleichswert) abgeleitet. Dabei werden die Prozentsätze auf die Alters- oder Vorratsklassen angewendet.</w:t>
      </w:r>
    </w:p>
    <w:p>
      <w:r>
        <w:t xml:space="preserve">(6) Der Wert der einzelnen Alters- oder Vorratsklasse beträgt mindestens 50 Deutsche Mark je Hektar.</w:t>
      </w:r>
    </w:p>
    <w:p>
      <w:r>
        <w:t xml:space="preserve">(7) Mittelwald und Niederwald sind mit 50 Deutsche Mark je Hektar anzusetzen.</w:t>
      </w:r>
    </w:p>
    <w:p>
      <w:r>
        <w:t xml:space="preserve">(8) Zur Förderung der Gleichmäßigkeit der Bewertung wird, ausgehend von den Normalwerten des Bewertungsgebiets nach Absatz 3, durch den Bewertungsbeirat (§§ 63 bis 66) für den forstwirtschaftlichen Nutzungsteil Hochwald in einzelnen Betrieben mit gegendüblichen Ertragsbedingungen (Hauptbewertungsstützpunkte) der Vergleichswert vorgeschlagen und durch Rechtsverordnung festgesetzt.</w:t>
      </w:r>
    </w:p>
    <w:p>
      <w:r>
        <w:t xml:space="preserve">(9) Zur Berücksichtigung der rückläufigen Reinerträge sind die nach Absatz 5 ermittelten Ertragswerte (Vergleichswerte) um 40 Prozent zu vermindern; die Absätze 6 und 7 bleiben unberührt.</w:t>
      </w:r>
    </w:p>
    <w:p>
      <w:r>
        <w:rPr>
          <w:color w:val="555555"/>
          <w:sz w:val="17"/>
        </w:rPr>
        <w:t xml:space="preserve">Zitiervorschlag: § 55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https://recht.nulegal.eu/gesetze/BewG/55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