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BewG — Unland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45 ist seit 01.01.2025 nicht mehr im BewG enthalten. Angezeigt wird die letzte bekannte Fassung, Stand 10.06.2019.</w:t>
      </w:r>
    </w:p>
    <w:p>
      <w:r>
        <w:t xml:space="preserve">(1) Zum Unland gehören die Betriebsflächen, die auch bei geordneter Wirtschaftsweise keinen Ertrag abwerfen können.</w:t>
      </w:r>
    </w:p>
    <w:p>
      <w:r>
        <w:t xml:space="preserve">(2) Unland wird nicht bewertet.</w:t>
      </w:r>
    </w:p>
    <w:p>
      <w:r>
        <w:rPr>
          <w:color w:val="555555"/>
          <w:sz w:val="17"/>
        </w:rPr>
        <w:t xml:space="preserve">Zitiervorschlag: § 45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