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BewG — Nebenbetriebe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42 ist seit 01.01.2025 nicht mehr im BewG enthalten. Angezeigt wird die letzte bekannte Fassung, Stand 10.06.2019.</w:t>
      </w:r>
    </w:p>
    <w:p>
      <w:r>
        <w:t xml:space="preserve">(1) Nebenbetriebe sind Betriebe, die dem Hauptbetrieb zu dienen bestimmt sind und nicht einen selbständigen gewerblichen Betrieb darstellen.</w:t>
      </w:r>
    </w:p>
    <w:p>
      <w:r>
        <w:t xml:space="preserve">(2) Die Nebenbetriebe sind gesondert mit dem Einzelertragswert zu bewerten.</w:t>
      </w:r>
    </w:p>
    <w:p>
      <w:r>
        <w:rPr>
          <w:color w:val="555555"/>
          <w:sz w:val="17"/>
        </w:rPr>
        <w:t xml:space="preserve">Zitiervorschlag: § 42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