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BewG — Abschläge und Zuschläge</w:t>
      </w:r>
    </w:p>
    <w:p>
      <w:r>
        <w:rPr>
          <w:color w:val="555555"/>
          <w:sz w:val="18"/>
        </w:rPr>
        <w:t xml:space="preserve">Bewertungsgesetz</w:t>
      </w:r>
    </w:p>
    <w:p>
      <w:r>
        <w:rPr>
          <w:color w:val="555555"/>
          <w:sz w:val="18"/>
        </w:rPr>
        <w:t xml:space="preserve">Außer Kraft: § 41 ist seit 01.01.2025 nicht mehr im BewG enthalten. Angezeigt wird die letzte bekannte Fassung, Stand 10.06.2019.</w:t>
      </w:r>
    </w:p>
    <w:p>
      <w:r>
        <w:t xml:space="preserve">(1) Ein Abschlag oder ein Zuschlag am Vergleichswert ist zu machen,</w:t>
      </w:r>
    </w:p>
    <w:p>
      <w:pPr>
        <w:ind w:left="420"/>
      </w:pPr>
      <w:r>
        <w:t xml:space="preserve">1. soweit die tatsächlichen Verhältnisse bei einer Nutzung oder einem Nutzungsteil von den bei der Bewertung unterstellten regelmäßigen Verhältnissen der Gegend (§ 38 Abs. 2 Nr. 2) um mehr als 20 Prozent abweichen und</w:t>
      </w:r>
    </w:p>
    <w:p>
      <w:pPr>
        <w:ind w:left="420"/>
      </w:pPr>
      <w:r>
        <w:t xml:space="preserve">2. wenn die Abweichung eine Änderung des Vergleichswerts der Nutzung oder des Nutzungsteils um mehr als den fünften Teil, mindestens aber um 1.000 Deutsche Mark, oder um mehr als 10.000 Deutsche Mark bewirkt.</w:t>
      </w:r>
    </w:p>
    <w:p>
      <w:r>
        <w:t xml:space="preserve">(2) Der Abschlag oder der Zuschlag ist nach der durch die Abweichung bedingten Minderung oder Steigerung der Ertragsfähigkeit zu bemessen.</w:t>
      </w:r>
    </w:p>
    <w:p>
      <w:r>
        <w:t xml:space="preserve">(2a) Der Zuschlag wegen Abweichung des tatsächlichen Tierbestands von den unterstellten regelmäßigen Verhältnissen der Gegend ist bei Fortschreibungen (§ 22) oder Nachfeststellungen (§ 23) um 50 Prozent zu vermindern.</w:t>
      </w:r>
    </w:p>
    <w:p>
      <w:r>
        <w:t xml:space="preserve">(3) Bei Stückländereien sind weder Abschläge für fehlende Betriebsmittel beim Eigentümer des Grund und Bodens noch Zuschläge für Überbestand an diesen Wirtschaftsgütern bei deren Eigentümern zu machen.</w:t>
      </w:r>
    </w:p>
    <w:p>
      <w:r>
        <w:rPr>
          <w:color w:val="555555"/>
          <w:sz w:val="17"/>
        </w:rPr>
        <w:t xml:space="preserve">Zitiervorschlag: § 41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